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3B3EB" w14:textId="77777777" w:rsidR="00E521B8" w:rsidRDefault="00000000">
      <w:pPr>
        <w:pStyle w:val="Title"/>
        <w:jc w:val="center"/>
      </w:pPr>
      <w:r>
        <w:t>Safeguarding Policy and Procedures</w:t>
      </w:r>
    </w:p>
    <w:p w14:paraId="116A32BD" w14:textId="77777777" w:rsidR="00E521B8" w:rsidRDefault="00000000">
      <w:pPr>
        <w:jc w:val="center"/>
      </w:pPr>
      <w:r>
        <w:rPr>
          <w:sz w:val="24"/>
        </w:rPr>
        <w:t>Specialist Children’s Complex Care</w:t>
      </w:r>
    </w:p>
    <w:p w14:paraId="32293382" w14:textId="77777777" w:rsidR="00E521B8" w:rsidRDefault="00000000">
      <w:pPr>
        <w:jc w:val="center"/>
      </w:pPr>
      <w:r>
        <w:t>Children and young people aged 0 to 18 with complex physical healthcare needs</w:t>
      </w:r>
    </w:p>
    <w:p w14:paraId="71A9DA90" w14:textId="77777777" w:rsidR="00E521B8" w:rsidRDefault="00E521B8"/>
    <w:p w14:paraId="1C32CC70" w14:textId="77777777" w:rsidR="00E521B8" w:rsidRDefault="00000000">
      <w:r>
        <w:t>The Way Home will act immediately when a child may be unsafe. Staff do not need proof and must not investigate before reporting. They must listen, preserve immediate safety, record facts and share the concern promptly through the child-protection route. The child’s disability, dependence on care or difficulty communicating must never lower the threshold for concern.</w:t>
      </w:r>
    </w:p>
    <w:p w14:paraId="63D99D8E" w14:textId="77777777" w:rsidR="00E521B8"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E521B8" w14:paraId="18629306" w14:textId="77777777">
        <w:trPr>
          <w:cantSplit/>
          <w:jc w:val="center"/>
        </w:trPr>
        <w:tc>
          <w:tcPr>
            <w:tcW w:w="2952" w:type="dxa"/>
            <w:shd w:val="clear" w:color="auto" w:fill="EDEDED"/>
            <w:tcMar>
              <w:top w:w="80" w:type="dxa"/>
              <w:left w:w="100" w:type="dxa"/>
              <w:bottom w:w="80" w:type="dxa"/>
              <w:right w:w="100" w:type="dxa"/>
            </w:tcMar>
            <w:vAlign w:val="center"/>
          </w:tcPr>
          <w:p w14:paraId="2E7E4B9F" w14:textId="77777777" w:rsidR="00E521B8"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3E27CFFB" w14:textId="77777777" w:rsidR="00E521B8" w:rsidRDefault="00000000">
            <w:pPr>
              <w:spacing w:after="0"/>
            </w:pPr>
            <w:r>
              <w:rPr>
                <w:sz w:val="19"/>
              </w:rPr>
              <w:t>The Way Home Complex Care Ltd</w:t>
            </w:r>
          </w:p>
        </w:tc>
      </w:tr>
      <w:tr w:rsidR="00E521B8" w14:paraId="5B5D0F77" w14:textId="77777777">
        <w:trPr>
          <w:cantSplit/>
          <w:jc w:val="center"/>
        </w:trPr>
        <w:tc>
          <w:tcPr>
            <w:tcW w:w="2952" w:type="dxa"/>
            <w:shd w:val="clear" w:color="auto" w:fill="FFFFFF"/>
            <w:tcMar>
              <w:top w:w="80" w:type="dxa"/>
              <w:left w:w="100" w:type="dxa"/>
              <w:bottom w:w="80" w:type="dxa"/>
              <w:right w:w="100" w:type="dxa"/>
            </w:tcMar>
            <w:vAlign w:val="center"/>
          </w:tcPr>
          <w:p w14:paraId="18AF018F" w14:textId="77777777" w:rsidR="00E521B8"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0CDB7D28" w14:textId="77777777" w:rsidR="00E521B8" w:rsidRDefault="00000000">
            <w:pPr>
              <w:spacing w:after="0"/>
            </w:pPr>
            <w:r>
              <w:rPr>
                <w:sz w:val="19"/>
              </w:rPr>
              <w:t>17457871</w:t>
            </w:r>
          </w:p>
        </w:tc>
      </w:tr>
      <w:tr w:rsidR="00E521B8" w14:paraId="3AD6136A" w14:textId="77777777">
        <w:trPr>
          <w:cantSplit/>
          <w:jc w:val="center"/>
        </w:trPr>
        <w:tc>
          <w:tcPr>
            <w:tcW w:w="2952" w:type="dxa"/>
            <w:shd w:val="clear" w:color="auto" w:fill="EDEDED"/>
            <w:tcMar>
              <w:top w:w="80" w:type="dxa"/>
              <w:left w:w="100" w:type="dxa"/>
              <w:bottom w:w="80" w:type="dxa"/>
              <w:right w:w="100" w:type="dxa"/>
            </w:tcMar>
            <w:vAlign w:val="center"/>
          </w:tcPr>
          <w:p w14:paraId="1C274151" w14:textId="77777777" w:rsidR="00E521B8"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29018849" w14:textId="77777777" w:rsidR="00E521B8" w:rsidRDefault="00000000">
            <w:pPr>
              <w:spacing w:after="0"/>
            </w:pPr>
            <w:r>
              <w:rPr>
                <w:sz w:val="19"/>
              </w:rPr>
              <w:t>Emma Ramsaran</w:t>
            </w:r>
          </w:p>
        </w:tc>
      </w:tr>
      <w:tr w:rsidR="00E521B8" w14:paraId="536AB3A7" w14:textId="77777777">
        <w:trPr>
          <w:cantSplit/>
          <w:jc w:val="center"/>
        </w:trPr>
        <w:tc>
          <w:tcPr>
            <w:tcW w:w="2952" w:type="dxa"/>
            <w:shd w:val="clear" w:color="auto" w:fill="FFFFFF"/>
            <w:tcMar>
              <w:top w:w="80" w:type="dxa"/>
              <w:left w:w="100" w:type="dxa"/>
              <w:bottom w:w="80" w:type="dxa"/>
              <w:right w:w="100" w:type="dxa"/>
            </w:tcMar>
            <w:vAlign w:val="center"/>
          </w:tcPr>
          <w:p w14:paraId="41B39A81" w14:textId="77777777" w:rsidR="00E521B8"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223B2E44" w14:textId="77777777" w:rsidR="00E521B8" w:rsidRDefault="00000000">
            <w:pPr>
              <w:spacing w:after="0"/>
            </w:pPr>
            <w:r>
              <w:rPr>
                <w:sz w:val="19"/>
              </w:rPr>
              <w:t>Liverpool</w:t>
            </w:r>
          </w:p>
        </w:tc>
      </w:tr>
      <w:tr w:rsidR="00E521B8" w14:paraId="5CFAB370" w14:textId="77777777">
        <w:trPr>
          <w:cantSplit/>
          <w:jc w:val="center"/>
        </w:trPr>
        <w:tc>
          <w:tcPr>
            <w:tcW w:w="2952" w:type="dxa"/>
            <w:shd w:val="clear" w:color="auto" w:fill="EDEDED"/>
            <w:tcMar>
              <w:top w:w="80" w:type="dxa"/>
              <w:left w:w="100" w:type="dxa"/>
              <w:bottom w:w="80" w:type="dxa"/>
              <w:right w:w="100" w:type="dxa"/>
            </w:tcMar>
            <w:vAlign w:val="center"/>
          </w:tcPr>
          <w:p w14:paraId="3F7AFC6A" w14:textId="77777777" w:rsidR="00E521B8"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6C3233D0" w14:textId="77777777" w:rsidR="00E521B8" w:rsidRDefault="00000000">
            <w:pPr>
              <w:spacing w:after="0"/>
            </w:pPr>
            <w:r>
              <w:rPr>
                <w:sz w:val="19"/>
              </w:rPr>
              <w:t>07776 465036</w:t>
            </w:r>
          </w:p>
        </w:tc>
      </w:tr>
      <w:tr w:rsidR="00E521B8" w14:paraId="27F6AB41" w14:textId="77777777">
        <w:trPr>
          <w:cantSplit/>
          <w:jc w:val="center"/>
        </w:trPr>
        <w:tc>
          <w:tcPr>
            <w:tcW w:w="2952" w:type="dxa"/>
            <w:shd w:val="clear" w:color="auto" w:fill="FFFFFF"/>
            <w:tcMar>
              <w:top w:w="80" w:type="dxa"/>
              <w:left w:w="100" w:type="dxa"/>
              <w:bottom w:w="80" w:type="dxa"/>
              <w:right w:w="100" w:type="dxa"/>
            </w:tcMar>
            <w:vAlign w:val="center"/>
          </w:tcPr>
          <w:p w14:paraId="18C2B9B7" w14:textId="77777777" w:rsidR="00E521B8"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015B55C9" w14:textId="77777777" w:rsidR="00E521B8" w:rsidRDefault="00000000">
            <w:pPr>
              <w:spacing w:after="0"/>
            </w:pPr>
            <w:r>
              <w:rPr>
                <w:sz w:val="19"/>
              </w:rPr>
              <w:t>[Insert service email before issue]</w:t>
            </w:r>
          </w:p>
        </w:tc>
      </w:tr>
      <w:tr w:rsidR="00E521B8" w14:paraId="56D5BAF6" w14:textId="77777777">
        <w:trPr>
          <w:cantSplit/>
          <w:jc w:val="center"/>
        </w:trPr>
        <w:tc>
          <w:tcPr>
            <w:tcW w:w="2952" w:type="dxa"/>
            <w:shd w:val="clear" w:color="auto" w:fill="EDEDED"/>
            <w:tcMar>
              <w:top w:w="80" w:type="dxa"/>
              <w:left w:w="100" w:type="dxa"/>
              <w:bottom w:w="80" w:type="dxa"/>
              <w:right w:w="100" w:type="dxa"/>
            </w:tcMar>
            <w:vAlign w:val="center"/>
          </w:tcPr>
          <w:p w14:paraId="3D14AF09" w14:textId="77777777" w:rsidR="00E521B8"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5D8BCA1E" w14:textId="77777777" w:rsidR="00E521B8" w:rsidRDefault="00000000">
            <w:pPr>
              <w:spacing w:after="0"/>
            </w:pPr>
            <w:r>
              <w:rPr>
                <w:sz w:val="19"/>
              </w:rPr>
              <w:t>[Insert when available]</w:t>
            </w:r>
          </w:p>
        </w:tc>
      </w:tr>
      <w:tr w:rsidR="00E521B8" w14:paraId="51E979E6" w14:textId="77777777">
        <w:trPr>
          <w:cantSplit/>
          <w:jc w:val="center"/>
        </w:trPr>
        <w:tc>
          <w:tcPr>
            <w:tcW w:w="2952" w:type="dxa"/>
            <w:shd w:val="clear" w:color="auto" w:fill="FFFFFF"/>
            <w:tcMar>
              <w:top w:w="80" w:type="dxa"/>
              <w:left w:w="100" w:type="dxa"/>
              <w:bottom w:w="80" w:type="dxa"/>
              <w:right w:w="100" w:type="dxa"/>
            </w:tcMar>
            <w:vAlign w:val="center"/>
          </w:tcPr>
          <w:p w14:paraId="607255F1" w14:textId="77777777" w:rsidR="00E521B8"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1D57F1F1" w14:textId="77777777" w:rsidR="00E521B8" w:rsidRDefault="00000000">
            <w:pPr>
              <w:spacing w:after="0"/>
            </w:pPr>
            <w:r>
              <w:rPr>
                <w:sz w:val="19"/>
              </w:rPr>
              <w:t>[Insert exact registered location when confirmed]</w:t>
            </w:r>
          </w:p>
        </w:tc>
      </w:tr>
      <w:tr w:rsidR="00E521B8" w14:paraId="5FDB152A" w14:textId="77777777">
        <w:trPr>
          <w:cantSplit/>
          <w:jc w:val="center"/>
        </w:trPr>
        <w:tc>
          <w:tcPr>
            <w:tcW w:w="2952" w:type="dxa"/>
            <w:shd w:val="clear" w:color="auto" w:fill="EDEDED"/>
            <w:tcMar>
              <w:top w:w="80" w:type="dxa"/>
              <w:left w:w="100" w:type="dxa"/>
              <w:bottom w:w="80" w:type="dxa"/>
              <w:right w:w="100" w:type="dxa"/>
            </w:tcMar>
            <w:vAlign w:val="center"/>
          </w:tcPr>
          <w:p w14:paraId="04F6541C" w14:textId="77777777" w:rsidR="00E521B8"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79056AB2" w14:textId="77777777" w:rsidR="00E521B8" w:rsidRDefault="00000000">
            <w:pPr>
              <w:spacing w:after="0"/>
            </w:pPr>
            <w:r>
              <w:rPr>
                <w:sz w:val="19"/>
              </w:rPr>
              <w:t>[Insert name when confirmed]</w:t>
            </w:r>
          </w:p>
        </w:tc>
      </w:tr>
      <w:tr w:rsidR="00E521B8" w14:paraId="0FCD208A" w14:textId="77777777">
        <w:trPr>
          <w:cantSplit/>
          <w:jc w:val="center"/>
        </w:trPr>
        <w:tc>
          <w:tcPr>
            <w:tcW w:w="2952" w:type="dxa"/>
            <w:shd w:val="clear" w:color="auto" w:fill="FFFFFF"/>
            <w:tcMar>
              <w:top w:w="80" w:type="dxa"/>
              <w:left w:w="100" w:type="dxa"/>
              <w:bottom w:w="80" w:type="dxa"/>
              <w:right w:w="100" w:type="dxa"/>
            </w:tcMar>
            <w:vAlign w:val="center"/>
          </w:tcPr>
          <w:p w14:paraId="72C7D8AD" w14:textId="77777777" w:rsidR="00E521B8"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77D05EAE" w14:textId="77777777" w:rsidR="00E521B8" w:rsidRDefault="00000000">
            <w:pPr>
              <w:spacing w:after="0"/>
            </w:pPr>
            <w:r>
              <w:rPr>
                <w:sz w:val="19"/>
              </w:rPr>
              <w:t>[Insert name when confirmed]</w:t>
            </w:r>
          </w:p>
        </w:tc>
      </w:tr>
      <w:tr w:rsidR="00E521B8" w14:paraId="6BB6913E" w14:textId="77777777">
        <w:trPr>
          <w:cantSplit/>
          <w:jc w:val="center"/>
        </w:trPr>
        <w:tc>
          <w:tcPr>
            <w:tcW w:w="2952" w:type="dxa"/>
            <w:shd w:val="clear" w:color="auto" w:fill="EDEDED"/>
            <w:tcMar>
              <w:top w:w="80" w:type="dxa"/>
              <w:left w:w="100" w:type="dxa"/>
              <w:bottom w:w="80" w:type="dxa"/>
              <w:right w:w="100" w:type="dxa"/>
            </w:tcMar>
            <w:vAlign w:val="center"/>
          </w:tcPr>
          <w:p w14:paraId="4B661431" w14:textId="77777777" w:rsidR="00E521B8" w:rsidRDefault="00000000">
            <w:pPr>
              <w:spacing w:after="0"/>
            </w:pPr>
            <w:r>
              <w:rPr>
                <w:b/>
                <w:sz w:val="19"/>
              </w:rPr>
              <w:t>Policy owner</w:t>
            </w:r>
          </w:p>
        </w:tc>
        <w:tc>
          <w:tcPr>
            <w:tcW w:w="6552" w:type="dxa"/>
            <w:shd w:val="clear" w:color="auto" w:fill="EDEDED"/>
            <w:tcMar>
              <w:top w:w="80" w:type="dxa"/>
              <w:left w:w="100" w:type="dxa"/>
              <w:bottom w:w="80" w:type="dxa"/>
              <w:right w:w="100" w:type="dxa"/>
            </w:tcMar>
            <w:vAlign w:val="center"/>
          </w:tcPr>
          <w:p w14:paraId="26216F46" w14:textId="77777777" w:rsidR="00E521B8" w:rsidRDefault="00000000">
            <w:pPr>
              <w:spacing w:after="0"/>
            </w:pPr>
            <w:r>
              <w:rPr>
                <w:sz w:val="19"/>
              </w:rPr>
              <w:t>Owner / Director and Registered Manager as Safeguarding Lead at launch</w:t>
            </w:r>
          </w:p>
        </w:tc>
      </w:tr>
      <w:tr w:rsidR="00E521B8" w14:paraId="6B12D339" w14:textId="77777777">
        <w:trPr>
          <w:cantSplit/>
          <w:jc w:val="center"/>
        </w:trPr>
        <w:tc>
          <w:tcPr>
            <w:tcW w:w="2952" w:type="dxa"/>
            <w:shd w:val="clear" w:color="auto" w:fill="FFFFFF"/>
            <w:tcMar>
              <w:top w:w="80" w:type="dxa"/>
              <w:left w:w="100" w:type="dxa"/>
              <w:bottom w:w="80" w:type="dxa"/>
              <w:right w:w="100" w:type="dxa"/>
            </w:tcMar>
            <w:vAlign w:val="center"/>
          </w:tcPr>
          <w:p w14:paraId="55EED5EF" w14:textId="77777777" w:rsidR="00E521B8" w:rsidRDefault="00000000">
            <w:pPr>
              <w:spacing w:after="0"/>
            </w:pPr>
            <w:r>
              <w:rPr>
                <w:b/>
                <w:sz w:val="19"/>
              </w:rPr>
              <w:t>Version</w:t>
            </w:r>
          </w:p>
        </w:tc>
        <w:tc>
          <w:tcPr>
            <w:tcW w:w="6552" w:type="dxa"/>
            <w:shd w:val="clear" w:color="auto" w:fill="FFFFFF"/>
            <w:tcMar>
              <w:top w:w="80" w:type="dxa"/>
              <w:left w:w="100" w:type="dxa"/>
              <w:bottom w:w="80" w:type="dxa"/>
              <w:right w:w="100" w:type="dxa"/>
            </w:tcMar>
            <w:vAlign w:val="center"/>
          </w:tcPr>
          <w:p w14:paraId="46920691" w14:textId="77777777" w:rsidR="00E521B8" w:rsidRDefault="00000000">
            <w:pPr>
              <w:spacing w:after="0"/>
            </w:pPr>
            <w:r>
              <w:rPr>
                <w:sz w:val="19"/>
              </w:rPr>
              <w:t>V1.0 - pre-registration draft</w:t>
            </w:r>
          </w:p>
        </w:tc>
      </w:tr>
      <w:tr w:rsidR="00E521B8" w14:paraId="77CAE543" w14:textId="77777777">
        <w:trPr>
          <w:cantSplit/>
          <w:jc w:val="center"/>
        </w:trPr>
        <w:tc>
          <w:tcPr>
            <w:tcW w:w="2952" w:type="dxa"/>
            <w:shd w:val="clear" w:color="auto" w:fill="EDEDED"/>
            <w:tcMar>
              <w:top w:w="80" w:type="dxa"/>
              <w:left w:w="100" w:type="dxa"/>
              <w:bottom w:w="80" w:type="dxa"/>
              <w:right w:w="100" w:type="dxa"/>
            </w:tcMar>
            <w:vAlign w:val="center"/>
          </w:tcPr>
          <w:p w14:paraId="4C3E16C9" w14:textId="77777777" w:rsidR="00E521B8" w:rsidRDefault="00000000">
            <w:pPr>
              <w:spacing w:after="0"/>
            </w:pPr>
            <w:r>
              <w:rPr>
                <w:b/>
                <w:sz w:val="19"/>
              </w:rPr>
              <w:t>Approved by / date</w:t>
            </w:r>
          </w:p>
        </w:tc>
        <w:tc>
          <w:tcPr>
            <w:tcW w:w="6552" w:type="dxa"/>
            <w:shd w:val="clear" w:color="auto" w:fill="EDEDED"/>
            <w:tcMar>
              <w:top w:w="80" w:type="dxa"/>
              <w:left w:w="100" w:type="dxa"/>
              <w:bottom w:w="80" w:type="dxa"/>
              <w:right w:w="100" w:type="dxa"/>
            </w:tcMar>
            <w:vAlign w:val="center"/>
          </w:tcPr>
          <w:p w14:paraId="04FCF836" w14:textId="77777777" w:rsidR="00E521B8" w:rsidRDefault="00000000">
            <w:pPr>
              <w:spacing w:after="0"/>
            </w:pPr>
            <w:r>
              <w:rPr>
                <w:sz w:val="19"/>
              </w:rPr>
              <w:t>[Insert]</w:t>
            </w:r>
          </w:p>
        </w:tc>
      </w:tr>
      <w:tr w:rsidR="00E521B8" w14:paraId="5AFE60D2" w14:textId="77777777">
        <w:trPr>
          <w:cantSplit/>
          <w:jc w:val="center"/>
        </w:trPr>
        <w:tc>
          <w:tcPr>
            <w:tcW w:w="2952" w:type="dxa"/>
            <w:shd w:val="clear" w:color="auto" w:fill="FFFFFF"/>
            <w:tcMar>
              <w:top w:w="80" w:type="dxa"/>
              <w:left w:w="100" w:type="dxa"/>
              <w:bottom w:w="80" w:type="dxa"/>
              <w:right w:w="100" w:type="dxa"/>
            </w:tcMar>
            <w:vAlign w:val="center"/>
          </w:tcPr>
          <w:p w14:paraId="3DCA3DA4" w14:textId="77777777" w:rsidR="00E521B8" w:rsidRDefault="00000000">
            <w:pPr>
              <w:spacing w:after="0"/>
            </w:pPr>
            <w:r>
              <w:rPr>
                <w:b/>
                <w:sz w:val="19"/>
              </w:rPr>
              <w:t>Effective date / review date</w:t>
            </w:r>
          </w:p>
        </w:tc>
        <w:tc>
          <w:tcPr>
            <w:tcW w:w="6552" w:type="dxa"/>
            <w:shd w:val="clear" w:color="auto" w:fill="FFFFFF"/>
            <w:tcMar>
              <w:top w:w="80" w:type="dxa"/>
              <w:left w:w="100" w:type="dxa"/>
              <w:bottom w:w="80" w:type="dxa"/>
              <w:right w:w="100" w:type="dxa"/>
            </w:tcMar>
            <w:vAlign w:val="center"/>
          </w:tcPr>
          <w:p w14:paraId="12AB91A0" w14:textId="77777777" w:rsidR="00E521B8" w:rsidRDefault="00000000">
            <w:pPr>
              <w:spacing w:after="0"/>
            </w:pPr>
            <w:r>
              <w:rPr>
                <w:sz w:val="19"/>
              </w:rPr>
              <w:t>[Insert] / [Insert; at least annually]</w:t>
            </w:r>
          </w:p>
        </w:tc>
      </w:tr>
    </w:tbl>
    <w:p w14:paraId="6BD52CE1" w14:textId="77777777" w:rsidR="00E521B8" w:rsidRDefault="00E521B8">
      <w:pPr>
        <w:spacing w:after="0"/>
      </w:pPr>
    </w:p>
    <w:p w14:paraId="6C27B6B6" w14:textId="77777777" w:rsidR="00E521B8" w:rsidRDefault="00000000">
      <w:pPr>
        <w:pStyle w:val="Smallnote"/>
      </w:pPr>
      <w:r>
        <w:t>Complete every square-bracketed field before issue. Local contact details and referral routes must be checked immediately before this policy becomes operational.</w:t>
      </w:r>
    </w:p>
    <w:p w14:paraId="4A995170" w14:textId="77777777" w:rsidR="00E521B8" w:rsidRDefault="00000000">
      <w:pPr>
        <w:pStyle w:val="Heading1"/>
      </w:pPr>
      <w:r>
        <w:t>2 Purpose and scope</w:t>
      </w:r>
    </w:p>
    <w:p w14:paraId="76D6101F" w14:textId="77777777" w:rsidR="00E521B8" w:rsidRDefault="00000000">
      <w:r>
        <w:t>This policy protects children aged 0 to 18 who receive or may receive The Way Home’s services. It applies to employees, workers, agency staff, directors, contractors, students and volunteers in homes, hospitals, schools, transport, community activities and digital contact. It also explains action where an adult at risk in the household may be abused or where domestic abuse affects a child.</w:t>
      </w:r>
    </w:p>
    <w:p w14:paraId="0D357EAF" w14:textId="77777777" w:rsidR="00E521B8" w:rsidRDefault="00000000">
      <w:r>
        <w:t>Safeguarding is everyone’s responsibility. The company works with local authority children’s social care, police, health professionals, commissioners, the Local Authority Designated Officer, CQC and other statutory partners. The Way Home will not delay referral while seeking parental agreement, managerial permission or certainty when this may place someone at risk.</w:t>
      </w:r>
    </w:p>
    <w:p w14:paraId="5849B825" w14:textId="77777777" w:rsidR="00E521B8" w:rsidRDefault="00000000">
      <w:pPr>
        <w:pStyle w:val="Heading1"/>
      </w:pPr>
      <w:r>
        <w:lastRenderedPageBreak/>
        <w:t>3 Definitions and forms of harm</w:t>
      </w:r>
    </w:p>
    <w:p w14:paraId="1F2A429A" w14:textId="77777777" w:rsidR="00E521B8" w:rsidRDefault="00000000">
      <w:r>
        <w:t>A child is anyone under 18. Safeguarding includes protecting children from maltreatment; preventing impairment of health or development; ensuring safe and effective care; and taking action so children have the best outcomes. Abuse may be a single act, repeated acts, neglect or failure to act, and may occur in person or online.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92"/>
        <w:gridCol w:w="6912"/>
      </w:tblGrid>
      <w:tr w:rsidR="00E521B8" w14:paraId="3E62EC67" w14:textId="77777777">
        <w:trPr>
          <w:cantSplit/>
          <w:tblHeader/>
          <w:jc w:val="center"/>
        </w:trPr>
        <w:tc>
          <w:tcPr>
            <w:tcW w:w="2592" w:type="dxa"/>
            <w:shd w:val="clear" w:color="auto" w:fill="EDEDED"/>
            <w:tcMar>
              <w:top w:w="80" w:type="dxa"/>
              <w:left w:w="100" w:type="dxa"/>
              <w:bottom w:w="80" w:type="dxa"/>
              <w:right w:w="100" w:type="dxa"/>
            </w:tcMar>
            <w:vAlign w:val="center"/>
          </w:tcPr>
          <w:p w14:paraId="3349DBA6" w14:textId="77777777" w:rsidR="00E521B8" w:rsidRDefault="00000000">
            <w:pPr>
              <w:spacing w:after="0"/>
            </w:pPr>
            <w:r>
              <w:rPr>
                <w:b/>
                <w:sz w:val="19"/>
              </w:rPr>
              <w:t>Concern</w:t>
            </w:r>
          </w:p>
        </w:tc>
        <w:tc>
          <w:tcPr>
            <w:tcW w:w="6912" w:type="dxa"/>
            <w:shd w:val="clear" w:color="auto" w:fill="EDEDED"/>
            <w:tcMar>
              <w:top w:w="80" w:type="dxa"/>
              <w:left w:w="100" w:type="dxa"/>
              <w:bottom w:w="80" w:type="dxa"/>
              <w:right w:w="100" w:type="dxa"/>
            </w:tcMar>
            <w:vAlign w:val="center"/>
          </w:tcPr>
          <w:p w14:paraId="337C30A5" w14:textId="77777777" w:rsidR="00E521B8" w:rsidRDefault="00000000">
            <w:pPr>
              <w:spacing w:after="0"/>
            </w:pPr>
            <w:r>
              <w:rPr>
                <w:b/>
                <w:sz w:val="19"/>
              </w:rPr>
              <w:t>Examples relevant to the service</w:t>
            </w:r>
          </w:p>
        </w:tc>
      </w:tr>
      <w:tr w:rsidR="00E521B8" w14:paraId="61E6CF51" w14:textId="77777777">
        <w:trPr>
          <w:cantSplit/>
          <w:jc w:val="center"/>
        </w:trPr>
        <w:tc>
          <w:tcPr>
            <w:tcW w:w="2592" w:type="dxa"/>
            <w:shd w:val="clear" w:color="auto" w:fill="FFFFFF"/>
            <w:tcMar>
              <w:top w:w="80" w:type="dxa"/>
              <w:left w:w="100" w:type="dxa"/>
              <w:bottom w:w="80" w:type="dxa"/>
              <w:right w:w="100" w:type="dxa"/>
            </w:tcMar>
            <w:vAlign w:val="center"/>
          </w:tcPr>
          <w:p w14:paraId="741409AD" w14:textId="77777777" w:rsidR="00E521B8" w:rsidRDefault="00000000">
            <w:pPr>
              <w:spacing w:after="0"/>
            </w:pPr>
            <w:r>
              <w:rPr>
                <w:sz w:val="19"/>
              </w:rPr>
              <w:t>Physical abuse</w:t>
            </w:r>
          </w:p>
        </w:tc>
        <w:tc>
          <w:tcPr>
            <w:tcW w:w="6912" w:type="dxa"/>
            <w:shd w:val="clear" w:color="auto" w:fill="FFFFFF"/>
            <w:tcMar>
              <w:top w:w="80" w:type="dxa"/>
              <w:left w:w="100" w:type="dxa"/>
              <w:bottom w:w="80" w:type="dxa"/>
              <w:right w:w="100" w:type="dxa"/>
            </w:tcMar>
            <w:vAlign w:val="center"/>
          </w:tcPr>
          <w:p w14:paraId="3FC41F05" w14:textId="77777777" w:rsidR="00E521B8" w:rsidRDefault="00000000">
            <w:pPr>
              <w:spacing w:after="0"/>
            </w:pPr>
            <w:r>
              <w:rPr>
                <w:sz w:val="19"/>
              </w:rPr>
              <w:t>Assault, fabricated or induced illness, inappropriate restraint, rough handling, misuse of medication or treatment.</w:t>
            </w:r>
          </w:p>
        </w:tc>
      </w:tr>
      <w:tr w:rsidR="00E521B8" w14:paraId="0F7B06DE" w14:textId="77777777">
        <w:trPr>
          <w:cantSplit/>
          <w:jc w:val="center"/>
        </w:trPr>
        <w:tc>
          <w:tcPr>
            <w:tcW w:w="2592" w:type="dxa"/>
            <w:shd w:val="clear" w:color="auto" w:fill="FFFFFF"/>
            <w:tcMar>
              <w:top w:w="80" w:type="dxa"/>
              <w:left w:w="100" w:type="dxa"/>
              <w:bottom w:w="80" w:type="dxa"/>
              <w:right w:w="100" w:type="dxa"/>
            </w:tcMar>
            <w:vAlign w:val="center"/>
          </w:tcPr>
          <w:p w14:paraId="6EAC41B8" w14:textId="77777777" w:rsidR="00E521B8" w:rsidRDefault="00000000">
            <w:pPr>
              <w:spacing w:after="0"/>
            </w:pPr>
            <w:r>
              <w:rPr>
                <w:sz w:val="19"/>
              </w:rPr>
              <w:t>Emotional abuse</w:t>
            </w:r>
          </w:p>
        </w:tc>
        <w:tc>
          <w:tcPr>
            <w:tcW w:w="6912" w:type="dxa"/>
            <w:shd w:val="clear" w:color="auto" w:fill="FFFFFF"/>
            <w:tcMar>
              <w:top w:w="80" w:type="dxa"/>
              <w:left w:w="100" w:type="dxa"/>
              <w:bottom w:w="80" w:type="dxa"/>
              <w:right w:w="100" w:type="dxa"/>
            </w:tcMar>
            <w:vAlign w:val="center"/>
          </w:tcPr>
          <w:p w14:paraId="6162343E" w14:textId="77777777" w:rsidR="00E521B8" w:rsidRDefault="00000000">
            <w:pPr>
              <w:spacing w:after="0"/>
            </w:pPr>
            <w:r>
              <w:rPr>
                <w:sz w:val="19"/>
              </w:rPr>
              <w:t>Humiliation, threats, rejection, intimidation, exposure to domestic abuse, silencing or developmentally inappropriate expectations.</w:t>
            </w:r>
          </w:p>
        </w:tc>
      </w:tr>
      <w:tr w:rsidR="00E521B8" w14:paraId="40CDC970" w14:textId="77777777">
        <w:trPr>
          <w:cantSplit/>
          <w:jc w:val="center"/>
        </w:trPr>
        <w:tc>
          <w:tcPr>
            <w:tcW w:w="2592" w:type="dxa"/>
            <w:shd w:val="clear" w:color="auto" w:fill="FFFFFF"/>
            <w:tcMar>
              <w:top w:w="80" w:type="dxa"/>
              <w:left w:w="100" w:type="dxa"/>
              <w:bottom w:w="80" w:type="dxa"/>
              <w:right w:w="100" w:type="dxa"/>
            </w:tcMar>
            <w:vAlign w:val="center"/>
          </w:tcPr>
          <w:p w14:paraId="7DC32C0A" w14:textId="77777777" w:rsidR="00E521B8" w:rsidRDefault="00000000">
            <w:pPr>
              <w:spacing w:after="0"/>
            </w:pPr>
            <w:r>
              <w:rPr>
                <w:sz w:val="19"/>
              </w:rPr>
              <w:t>Sexual abuse and exploitation</w:t>
            </w:r>
          </w:p>
        </w:tc>
        <w:tc>
          <w:tcPr>
            <w:tcW w:w="6912" w:type="dxa"/>
            <w:shd w:val="clear" w:color="auto" w:fill="FFFFFF"/>
            <w:tcMar>
              <w:top w:w="80" w:type="dxa"/>
              <w:left w:w="100" w:type="dxa"/>
              <w:bottom w:w="80" w:type="dxa"/>
              <w:right w:w="100" w:type="dxa"/>
            </w:tcMar>
            <w:vAlign w:val="center"/>
          </w:tcPr>
          <w:p w14:paraId="437D8115" w14:textId="77777777" w:rsidR="00E521B8" w:rsidRDefault="00000000">
            <w:pPr>
              <w:spacing w:after="0"/>
            </w:pPr>
            <w:r>
              <w:rPr>
                <w:sz w:val="19"/>
              </w:rPr>
              <w:t>Contact or non-contact abuse, grooming, sexual images, exploitation, trafficking or harmful sexual behaviour.</w:t>
            </w:r>
          </w:p>
        </w:tc>
      </w:tr>
      <w:tr w:rsidR="00E521B8" w14:paraId="7FA0B670" w14:textId="77777777">
        <w:trPr>
          <w:cantSplit/>
          <w:jc w:val="center"/>
        </w:trPr>
        <w:tc>
          <w:tcPr>
            <w:tcW w:w="2592" w:type="dxa"/>
            <w:shd w:val="clear" w:color="auto" w:fill="FFFFFF"/>
            <w:tcMar>
              <w:top w:w="80" w:type="dxa"/>
              <w:left w:w="100" w:type="dxa"/>
              <w:bottom w:w="80" w:type="dxa"/>
              <w:right w:w="100" w:type="dxa"/>
            </w:tcMar>
            <w:vAlign w:val="center"/>
          </w:tcPr>
          <w:p w14:paraId="31B59A1E" w14:textId="77777777" w:rsidR="00E521B8" w:rsidRDefault="00000000">
            <w:pPr>
              <w:spacing w:after="0"/>
            </w:pPr>
            <w:r>
              <w:rPr>
                <w:sz w:val="19"/>
              </w:rPr>
              <w:t>Neglect</w:t>
            </w:r>
          </w:p>
        </w:tc>
        <w:tc>
          <w:tcPr>
            <w:tcW w:w="6912" w:type="dxa"/>
            <w:shd w:val="clear" w:color="auto" w:fill="FFFFFF"/>
            <w:tcMar>
              <w:top w:w="80" w:type="dxa"/>
              <w:left w:w="100" w:type="dxa"/>
              <w:bottom w:w="80" w:type="dxa"/>
              <w:right w:w="100" w:type="dxa"/>
            </w:tcMar>
            <w:vAlign w:val="center"/>
          </w:tcPr>
          <w:p w14:paraId="1EE62EDE" w14:textId="77777777" w:rsidR="00E521B8" w:rsidRDefault="00000000">
            <w:pPr>
              <w:spacing w:after="0"/>
            </w:pPr>
            <w:r>
              <w:rPr>
                <w:sz w:val="19"/>
              </w:rPr>
              <w:t>Failure to meet nutrition, hygiene, supervision, medication, equipment, treatment, education or healthcare needs; unsafe home conditions or missed clinical escalation.</w:t>
            </w:r>
          </w:p>
        </w:tc>
      </w:tr>
      <w:tr w:rsidR="00E521B8" w14:paraId="4ED3489A" w14:textId="77777777">
        <w:trPr>
          <w:cantSplit/>
          <w:jc w:val="center"/>
        </w:trPr>
        <w:tc>
          <w:tcPr>
            <w:tcW w:w="2592" w:type="dxa"/>
            <w:shd w:val="clear" w:color="auto" w:fill="FFFFFF"/>
            <w:tcMar>
              <w:top w:w="80" w:type="dxa"/>
              <w:left w:w="100" w:type="dxa"/>
              <w:bottom w:w="80" w:type="dxa"/>
              <w:right w:w="100" w:type="dxa"/>
            </w:tcMar>
            <w:vAlign w:val="center"/>
          </w:tcPr>
          <w:p w14:paraId="5383E4F1" w14:textId="77777777" w:rsidR="00E521B8" w:rsidRDefault="00000000">
            <w:pPr>
              <w:spacing w:after="0"/>
            </w:pPr>
            <w:r>
              <w:rPr>
                <w:sz w:val="19"/>
              </w:rPr>
              <w:t>Organisational or professional abuse</w:t>
            </w:r>
          </w:p>
        </w:tc>
        <w:tc>
          <w:tcPr>
            <w:tcW w:w="6912" w:type="dxa"/>
            <w:shd w:val="clear" w:color="auto" w:fill="FFFFFF"/>
            <w:tcMar>
              <w:top w:w="80" w:type="dxa"/>
              <w:left w:w="100" w:type="dxa"/>
              <w:bottom w:w="80" w:type="dxa"/>
              <w:right w:w="100" w:type="dxa"/>
            </w:tcMar>
            <w:vAlign w:val="center"/>
          </w:tcPr>
          <w:p w14:paraId="05F2CDF1" w14:textId="77777777" w:rsidR="00E521B8" w:rsidRDefault="00000000">
            <w:pPr>
              <w:spacing w:after="0"/>
            </w:pPr>
            <w:r>
              <w:rPr>
                <w:sz w:val="19"/>
              </w:rPr>
              <w:t>Unsafe routines, closed culture, falsified records, poor staffing, repeated omissions, retaliation, discriminatory care or normalised boundary breaches.</w:t>
            </w:r>
          </w:p>
        </w:tc>
      </w:tr>
      <w:tr w:rsidR="00E521B8" w14:paraId="0B3E31E3" w14:textId="77777777">
        <w:trPr>
          <w:cantSplit/>
          <w:jc w:val="center"/>
        </w:trPr>
        <w:tc>
          <w:tcPr>
            <w:tcW w:w="2592" w:type="dxa"/>
            <w:shd w:val="clear" w:color="auto" w:fill="FFFFFF"/>
            <w:tcMar>
              <w:top w:w="80" w:type="dxa"/>
              <w:left w:w="100" w:type="dxa"/>
              <w:bottom w:w="80" w:type="dxa"/>
              <w:right w:w="100" w:type="dxa"/>
            </w:tcMar>
            <w:vAlign w:val="center"/>
          </w:tcPr>
          <w:p w14:paraId="1A9522AD" w14:textId="77777777" w:rsidR="00E521B8" w:rsidRDefault="00000000">
            <w:pPr>
              <w:spacing w:after="0"/>
            </w:pPr>
            <w:r>
              <w:rPr>
                <w:sz w:val="19"/>
              </w:rPr>
              <w:t>Other safeguarding risks</w:t>
            </w:r>
          </w:p>
        </w:tc>
        <w:tc>
          <w:tcPr>
            <w:tcW w:w="6912" w:type="dxa"/>
            <w:shd w:val="clear" w:color="auto" w:fill="FFFFFF"/>
            <w:tcMar>
              <w:top w:w="80" w:type="dxa"/>
              <w:left w:w="100" w:type="dxa"/>
              <w:bottom w:w="80" w:type="dxa"/>
              <w:right w:w="100" w:type="dxa"/>
            </w:tcMar>
            <w:vAlign w:val="center"/>
          </w:tcPr>
          <w:p w14:paraId="665FFB72" w14:textId="77777777" w:rsidR="00E521B8" w:rsidRDefault="00000000">
            <w:pPr>
              <w:spacing w:after="0"/>
            </w:pPr>
            <w:r>
              <w:rPr>
                <w:sz w:val="19"/>
              </w:rPr>
              <w:t>Domestic abuse, criminal or sexual exploitation, county lines, radicalisation, trafficking, modern slavery, forced marriage, honour-based abuse, female genital mutilation, online harm and self-neglect where relevant.</w:t>
            </w:r>
          </w:p>
        </w:tc>
      </w:tr>
    </w:tbl>
    <w:p w14:paraId="6C0C9366" w14:textId="77777777" w:rsidR="00E521B8" w:rsidRDefault="00E521B8">
      <w:pPr>
        <w:spacing w:after="0"/>
      </w:pPr>
    </w:p>
    <w:p w14:paraId="397FAA43" w14:textId="77777777" w:rsidR="00E521B8" w:rsidRDefault="00000000">
      <w:r>
        <w:t>Disabled children may communicate distress differently and may depend on adults for intimate care, communication, mobility, medication and access to help. Changes must not be attributed automatically to the child’s condition. Staff will consider pain, fear, behaviour, equipment interference, unexplained injury, repeated missed care and changes in family or professional behaviour.</w:t>
      </w:r>
    </w:p>
    <w:p w14:paraId="71B3B011" w14:textId="77777777" w:rsidR="00E521B8" w:rsidRDefault="00000000">
      <w:pPr>
        <w:pStyle w:val="Heading1"/>
      </w:pPr>
      <w:r>
        <w:t>4 Principles</w:t>
      </w:r>
    </w:p>
    <w:p w14:paraId="15767351" w14:textId="77777777" w:rsidR="00E521B8" w:rsidRDefault="00000000">
      <w:pPr>
        <w:pStyle w:val="ListBullet"/>
      </w:pPr>
      <w:r>
        <w:t>Listen to and take children seriously, using their preferred communication method.</w:t>
      </w:r>
    </w:p>
    <w:p w14:paraId="7C3296B4" w14:textId="77777777" w:rsidR="00E521B8" w:rsidRDefault="00000000">
      <w:pPr>
        <w:pStyle w:val="ListBullet"/>
      </w:pPr>
      <w:r>
        <w:t>Act on reasonable concern; proof is not required to refer.</w:t>
      </w:r>
    </w:p>
    <w:p w14:paraId="3BCC8501" w14:textId="77777777" w:rsidR="00E521B8" w:rsidRDefault="00000000">
      <w:pPr>
        <w:pStyle w:val="ListBullet"/>
      </w:pPr>
      <w:r>
        <w:t>Avoid promises of secrecy. Explain that information will be shared only with people who need to help.</w:t>
      </w:r>
    </w:p>
    <w:p w14:paraId="30175CE4" w14:textId="77777777" w:rsidR="00E521B8" w:rsidRDefault="00000000">
      <w:pPr>
        <w:pStyle w:val="ListBullet"/>
      </w:pPr>
      <w:r>
        <w:t>Use the least restrictive safe response while prioritising immediate protection.</w:t>
      </w:r>
    </w:p>
    <w:p w14:paraId="0B537564" w14:textId="77777777" w:rsidR="00E521B8" w:rsidRDefault="00000000">
      <w:pPr>
        <w:pStyle w:val="ListBullet"/>
      </w:pPr>
      <w:r>
        <w:t>Respect family life without allowing privacy, status or professional authority to shield abuse or neglect.</w:t>
      </w:r>
    </w:p>
    <w:p w14:paraId="1BCB39A6" w14:textId="77777777" w:rsidR="00E521B8" w:rsidRDefault="00000000">
      <w:pPr>
        <w:pStyle w:val="ListBullet"/>
      </w:pPr>
      <w:r>
        <w:t>Share relevant information lawfully, proportionately and promptly; consent is not required where seeking it may increase risk or obstruct protection.</w:t>
      </w:r>
    </w:p>
    <w:p w14:paraId="5E6F513F" w14:textId="77777777" w:rsidR="00E521B8" w:rsidRDefault="00000000">
      <w:pPr>
        <w:pStyle w:val="ListBullet"/>
      </w:pPr>
      <w:r>
        <w:t>Support honest speaking up and protect people from retaliation.</w:t>
      </w:r>
    </w:p>
    <w:p w14:paraId="6F8CC3B6" w14:textId="77777777" w:rsidR="00E521B8" w:rsidRDefault="00000000">
      <w:pPr>
        <w:pStyle w:val="Heading1"/>
      </w:pPr>
      <w:r>
        <w:t>5 Roles and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6840"/>
      </w:tblGrid>
      <w:tr w:rsidR="00E521B8" w14:paraId="297C026B" w14:textId="77777777">
        <w:trPr>
          <w:cantSplit/>
          <w:tblHeader/>
          <w:jc w:val="center"/>
        </w:trPr>
        <w:tc>
          <w:tcPr>
            <w:tcW w:w="2664" w:type="dxa"/>
            <w:shd w:val="clear" w:color="auto" w:fill="EDEDED"/>
            <w:tcMar>
              <w:top w:w="80" w:type="dxa"/>
              <w:left w:w="100" w:type="dxa"/>
              <w:bottom w:w="80" w:type="dxa"/>
              <w:right w:w="100" w:type="dxa"/>
            </w:tcMar>
            <w:vAlign w:val="center"/>
          </w:tcPr>
          <w:p w14:paraId="063D178E" w14:textId="77777777" w:rsidR="00E521B8" w:rsidRDefault="00000000">
            <w:pPr>
              <w:spacing w:after="0"/>
            </w:pPr>
            <w:r>
              <w:rPr>
                <w:b/>
                <w:sz w:val="19"/>
              </w:rPr>
              <w:t>Role</w:t>
            </w:r>
          </w:p>
        </w:tc>
        <w:tc>
          <w:tcPr>
            <w:tcW w:w="6840" w:type="dxa"/>
            <w:shd w:val="clear" w:color="auto" w:fill="EDEDED"/>
            <w:tcMar>
              <w:top w:w="80" w:type="dxa"/>
              <w:left w:w="100" w:type="dxa"/>
              <w:bottom w:w="80" w:type="dxa"/>
              <w:right w:w="100" w:type="dxa"/>
            </w:tcMar>
            <w:vAlign w:val="center"/>
          </w:tcPr>
          <w:p w14:paraId="70BD4E91" w14:textId="77777777" w:rsidR="00E521B8" w:rsidRDefault="00000000">
            <w:pPr>
              <w:spacing w:after="0"/>
            </w:pPr>
            <w:r>
              <w:rPr>
                <w:b/>
                <w:sz w:val="19"/>
              </w:rPr>
              <w:t>Responsibility</w:t>
            </w:r>
          </w:p>
        </w:tc>
      </w:tr>
      <w:tr w:rsidR="00E521B8" w14:paraId="6840B4A4" w14:textId="77777777">
        <w:trPr>
          <w:cantSplit/>
          <w:jc w:val="center"/>
        </w:trPr>
        <w:tc>
          <w:tcPr>
            <w:tcW w:w="2664" w:type="dxa"/>
            <w:shd w:val="clear" w:color="auto" w:fill="FFFFFF"/>
            <w:tcMar>
              <w:top w:w="80" w:type="dxa"/>
              <w:left w:w="100" w:type="dxa"/>
              <w:bottom w:w="80" w:type="dxa"/>
              <w:right w:w="100" w:type="dxa"/>
            </w:tcMar>
            <w:vAlign w:val="center"/>
          </w:tcPr>
          <w:p w14:paraId="15759286" w14:textId="77777777" w:rsidR="00E521B8" w:rsidRDefault="00000000">
            <w:pPr>
              <w:spacing w:after="0"/>
            </w:pPr>
            <w:r>
              <w:rPr>
                <w:sz w:val="19"/>
              </w:rPr>
              <w:t>Provider and Director</w:t>
            </w:r>
          </w:p>
        </w:tc>
        <w:tc>
          <w:tcPr>
            <w:tcW w:w="6840" w:type="dxa"/>
            <w:shd w:val="clear" w:color="auto" w:fill="FFFFFF"/>
            <w:tcMar>
              <w:top w:w="80" w:type="dxa"/>
              <w:left w:w="100" w:type="dxa"/>
              <w:bottom w:w="80" w:type="dxa"/>
              <w:right w:w="100" w:type="dxa"/>
            </w:tcMar>
            <w:vAlign w:val="center"/>
          </w:tcPr>
          <w:p w14:paraId="5A82D560" w14:textId="77777777" w:rsidR="00E521B8" w:rsidRDefault="00000000">
            <w:pPr>
              <w:spacing w:after="0"/>
            </w:pPr>
            <w:r>
              <w:rPr>
                <w:sz w:val="19"/>
              </w:rPr>
              <w:t>Ensure governance, resources, notifications, safer culture and external accountability.</w:t>
            </w:r>
          </w:p>
        </w:tc>
      </w:tr>
      <w:tr w:rsidR="00E521B8" w14:paraId="5DB42638" w14:textId="77777777">
        <w:trPr>
          <w:cantSplit/>
          <w:jc w:val="center"/>
        </w:trPr>
        <w:tc>
          <w:tcPr>
            <w:tcW w:w="2664" w:type="dxa"/>
            <w:shd w:val="clear" w:color="auto" w:fill="FFFFFF"/>
            <w:tcMar>
              <w:top w:w="80" w:type="dxa"/>
              <w:left w:w="100" w:type="dxa"/>
              <w:bottom w:w="80" w:type="dxa"/>
              <w:right w:w="100" w:type="dxa"/>
            </w:tcMar>
            <w:vAlign w:val="center"/>
          </w:tcPr>
          <w:p w14:paraId="155EDF95" w14:textId="77777777" w:rsidR="00E521B8" w:rsidRDefault="00000000">
            <w:pPr>
              <w:spacing w:after="0"/>
            </w:pPr>
            <w:r>
              <w:rPr>
                <w:sz w:val="19"/>
              </w:rPr>
              <w:t>Registered Manager and Safeguarding Lead</w:t>
            </w:r>
          </w:p>
        </w:tc>
        <w:tc>
          <w:tcPr>
            <w:tcW w:w="6840" w:type="dxa"/>
            <w:shd w:val="clear" w:color="auto" w:fill="FFFFFF"/>
            <w:tcMar>
              <w:top w:w="80" w:type="dxa"/>
              <w:left w:w="100" w:type="dxa"/>
              <w:bottom w:w="80" w:type="dxa"/>
              <w:right w:w="100" w:type="dxa"/>
            </w:tcMar>
            <w:vAlign w:val="center"/>
          </w:tcPr>
          <w:p w14:paraId="73B40F19" w14:textId="77777777" w:rsidR="00E521B8" w:rsidRDefault="00000000">
            <w:pPr>
              <w:spacing w:after="0"/>
            </w:pPr>
            <w:r>
              <w:rPr>
                <w:sz w:val="19"/>
              </w:rPr>
              <w:t>Receive concerns, assess immediate action, make or ensure referrals, liaise with agencies, support staff, maintain records and monitor actions.</w:t>
            </w:r>
          </w:p>
        </w:tc>
      </w:tr>
      <w:tr w:rsidR="00E521B8" w14:paraId="19B4A22A" w14:textId="77777777">
        <w:trPr>
          <w:cantSplit/>
          <w:jc w:val="center"/>
        </w:trPr>
        <w:tc>
          <w:tcPr>
            <w:tcW w:w="2664" w:type="dxa"/>
            <w:shd w:val="clear" w:color="auto" w:fill="FFFFFF"/>
            <w:tcMar>
              <w:top w:w="80" w:type="dxa"/>
              <w:left w:w="100" w:type="dxa"/>
              <w:bottom w:w="80" w:type="dxa"/>
              <w:right w:w="100" w:type="dxa"/>
            </w:tcMar>
            <w:vAlign w:val="center"/>
          </w:tcPr>
          <w:p w14:paraId="632B2129" w14:textId="77777777" w:rsidR="00E521B8" w:rsidRDefault="00000000">
            <w:pPr>
              <w:spacing w:after="0"/>
            </w:pPr>
            <w:r>
              <w:rPr>
                <w:sz w:val="19"/>
              </w:rPr>
              <w:lastRenderedPageBreak/>
              <w:t>Deputy safeguarding contact</w:t>
            </w:r>
          </w:p>
        </w:tc>
        <w:tc>
          <w:tcPr>
            <w:tcW w:w="6840" w:type="dxa"/>
            <w:shd w:val="clear" w:color="auto" w:fill="FFFFFF"/>
            <w:tcMar>
              <w:top w:w="80" w:type="dxa"/>
              <w:left w:w="100" w:type="dxa"/>
              <w:bottom w:w="80" w:type="dxa"/>
              <w:right w:w="100" w:type="dxa"/>
            </w:tcMar>
            <w:vAlign w:val="center"/>
          </w:tcPr>
          <w:p w14:paraId="08A4148A" w14:textId="77777777" w:rsidR="00E521B8" w:rsidRDefault="00000000">
            <w:pPr>
              <w:spacing w:after="0"/>
            </w:pPr>
            <w:r>
              <w:rPr>
                <w:sz w:val="19"/>
              </w:rPr>
              <w:t>[Insert before service launch] Acts when the lead is unavailable and has direct access to statutory referral routes.</w:t>
            </w:r>
          </w:p>
        </w:tc>
      </w:tr>
      <w:tr w:rsidR="00E521B8" w14:paraId="2FF3EE52" w14:textId="77777777">
        <w:trPr>
          <w:cantSplit/>
          <w:jc w:val="center"/>
        </w:trPr>
        <w:tc>
          <w:tcPr>
            <w:tcW w:w="2664" w:type="dxa"/>
            <w:shd w:val="clear" w:color="auto" w:fill="FFFFFF"/>
            <w:tcMar>
              <w:top w:w="80" w:type="dxa"/>
              <w:left w:w="100" w:type="dxa"/>
              <w:bottom w:w="80" w:type="dxa"/>
              <w:right w:w="100" w:type="dxa"/>
            </w:tcMar>
            <w:vAlign w:val="center"/>
          </w:tcPr>
          <w:p w14:paraId="41BDE94B" w14:textId="77777777" w:rsidR="00E521B8" w:rsidRDefault="00000000">
            <w:pPr>
              <w:spacing w:after="0"/>
            </w:pPr>
            <w:r>
              <w:rPr>
                <w:sz w:val="19"/>
              </w:rPr>
              <w:t>All staff and workers</w:t>
            </w:r>
          </w:p>
        </w:tc>
        <w:tc>
          <w:tcPr>
            <w:tcW w:w="6840" w:type="dxa"/>
            <w:shd w:val="clear" w:color="auto" w:fill="FFFFFF"/>
            <w:tcMar>
              <w:top w:w="80" w:type="dxa"/>
              <w:left w:w="100" w:type="dxa"/>
              <w:bottom w:w="80" w:type="dxa"/>
              <w:right w:w="100" w:type="dxa"/>
            </w:tcMar>
            <w:vAlign w:val="center"/>
          </w:tcPr>
          <w:p w14:paraId="2DABB964" w14:textId="77777777" w:rsidR="00E521B8" w:rsidRDefault="00000000">
            <w:pPr>
              <w:spacing w:after="0"/>
            </w:pPr>
            <w:r>
              <w:rPr>
                <w:sz w:val="19"/>
              </w:rPr>
              <w:t>Recognise, respond, record and report immediately; preserve evidence; follow emergency and whistleblowing routes.</w:t>
            </w:r>
          </w:p>
        </w:tc>
      </w:tr>
      <w:tr w:rsidR="00E521B8" w14:paraId="31576D60" w14:textId="77777777">
        <w:trPr>
          <w:cantSplit/>
          <w:jc w:val="center"/>
        </w:trPr>
        <w:tc>
          <w:tcPr>
            <w:tcW w:w="2664" w:type="dxa"/>
            <w:shd w:val="clear" w:color="auto" w:fill="FFFFFF"/>
            <w:tcMar>
              <w:top w:w="80" w:type="dxa"/>
              <w:left w:w="100" w:type="dxa"/>
              <w:bottom w:w="80" w:type="dxa"/>
              <w:right w:w="100" w:type="dxa"/>
            </w:tcMar>
            <w:vAlign w:val="center"/>
          </w:tcPr>
          <w:p w14:paraId="3C0A9415" w14:textId="77777777" w:rsidR="00E521B8" w:rsidRDefault="00000000">
            <w:pPr>
              <w:spacing w:after="0"/>
            </w:pPr>
            <w:r>
              <w:rPr>
                <w:sz w:val="19"/>
              </w:rPr>
              <w:t>Commissioned NHS team</w:t>
            </w:r>
          </w:p>
        </w:tc>
        <w:tc>
          <w:tcPr>
            <w:tcW w:w="6840" w:type="dxa"/>
            <w:shd w:val="clear" w:color="auto" w:fill="FFFFFF"/>
            <w:tcMar>
              <w:top w:w="80" w:type="dxa"/>
              <w:left w:w="100" w:type="dxa"/>
              <w:bottom w:w="80" w:type="dxa"/>
              <w:right w:w="100" w:type="dxa"/>
            </w:tcMar>
            <w:vAlign w:val="center"/>
          </w:tcPr>
          <w:p w14:paraId="7CDFD0BA" w14:textId="77777777" w:rsidR="00E521B8" w:rsidRDefault="00000000">
            <w:pPr>
              <w:spacing w:after="0"/>
            </w:pPr>
            <w:r>
              <w:rPr>
                <w:sz w:val="19"/>
              </w:rPr>
              <w:t>Retains clinical responsibility for treatment decisions and contributes clinical evidence and protection planning; this does not replace The Way Home’s duty to refer.</w:t>
            </w:r>
          </w:p>
        </w:tc>
      </w:tr>
    </w:tbl>
    <w:p w14:paraId="020BD4D2" w14:textId="77777777" w:rsidR="00E521B8" w:rsidRDefault="00E521B8">
      <w:pPr>
        <w:spacing w:after="0"/>
      </w:pPr>
    </w:p>
    <w:p w14:paraId="1AF020B5" w14:textId="77777777" w:rsidR="00E521B8" w:rsidRDefault="00000000">
      <w:r>
        <w:t>If the concern involves the Registered Manager, it goes directly to the Director, local authority or police as appropriate. If it involves the Director or both internal leads, staff contact children’s social care, the LADO, police, CQC or the whistleblowing route directly. No internal reporting line prevents direct statutory referral.</w:t>
      </w:r>
    </w:p>
    <w:p w14:paraId="09237DE0" w14:textId="77777777" w:rsidR="00E521B8" w:rsidRDefault="00000000">
      <w:pPr>
        <w:pStyle w:val="Heading1"/>
      </w:pPr>
      <w:r>
        <w:t>6 Recognise respond record and report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72"/>
        <w:gridCol w:w="7632"/>
      </w:tblGrid>
      <w:tr w:rsidR="00E521B8" w14:paraId="064B0CFC" w14:textId="77777777">
        <w:trPr>
          <w:cantSplit/>
          <w:tblHeader/>
          <w:jc w:val="center"/>
        </w:trPr>
        <w:tc>
          <w:tcPr>
            <w:tcW w:w="1872" w:type="dxa"/>
            <w:shd w:val="clear" w:color="auto" w:fill="EDEDED"/>
            <w:tcMar>
              <w:top w:w="80" w:type="dxa"/>
              <w:left w:w="100" w:type="dxa"/>
              <w:bottom w:w="80" w:type="dxa"/>
              <w:right w:w="100" w:type="dxa"/>
            </w:tcMar>
            <w:vAlign w:val="center"/>
          </w:tcPr>
          <w:p w14:paraId="31A0B4BF" w14:textId="77777777" w:rsidR="00E521B8" w:rsidRDefault="00000000">
            <w:pPr>
              <w:spacing w:after="0"/>
            </w:pPr>
            <w:r>
              <w:rPr>
                <w:b/>
                <w:sz w:val="19"/>
              </w:rPr>
              <w:t>Stage</w:t>
            </w:r>
          </w:p>
        </w:tc>
        <w:tc>
          <w:tcPr>
            <w:tcW w:w="7632" w:type="dxa"/>
            <w:shd w:val="clear" w:color="auto" w:fill="EDEDED"/>
            <w:tcMar>
              <w:top w:w="80" w:type="dxa"/>
              <w:left w:w="100" w:type="dxa"/>
              <w:bottom w:w="80" w:type="dxa"/>
              <w:right w:w="100" w:type="dxa"/>
            </w:tcMar>
            <w:vAlign w:val="center"/>
          </w:tcPr>
          <w:p w14:paraId="7D42C9F7" w14:textId="77777777" w:rsidR="00E521B8" w:rsidRDefault="00000000">
            <w:pPr>
              <w:spacing w:after="0"/>
            </w:pPr>
            <w:r>
              <w:rPr>
                <w:b/>
                <w:sz w:val="19"/>
              </w:rPr>
              <w:t>Required action</w:t>
            </w:r>
          </w:p>
        </w:tc>
      </w:tr>
      <w:tr w:rsidR="00E521B8" w14:paraId="45FB751C" w14:textId="77777777">
        <w:trPr>
          <w:cantSplit/>
          <w:jc w:val="center"/>
        </w:trPr>
        <w:tc>
          <w:tcPr>
            <w:tcW w:w="1872" w:type="dxa"/>
            <w:shd w:val="clear" w:color="auto" w:fill="FFFFFF"/>
            <w:tcMar>
              <w:top w:w="80" w:type="dxa"/>
              <w:left w:w="100" w:type="dxa"/>
              <w:bottom w:w="80" w:type="dxa"/>
              <w:right w:w="100" w:type="dxa"/>
            </w:tcMar>
            <w:vAlign w:val="center"/>
          </w:tcPr>
          <w:p w14:paraId="083DC397" w14:textId="77777777" w:rsidR="00E521B8" w:rsidRDefault="00000000">
            <w:pPr>
              <w:spacing w:after="0"/>
            </w:pPr>
            <w:r>
              <w:rPr>
                <w:sz w:val="19"/>
              </w:rPr>
              <w:t>Recognise</w:t>
            </w:r>
          </w:p>
        </w:tc>
        <w:tc>
          <w:tcPr>
            <w:tcW w:w="7632" w:type="dxa"/>
            <w:shd w:val="clear" w:color="auto" w:fill="FFFFFF"/>
            <w:tcMar>
              <w:top w:w="80" w:type="dxa"/>
              <w:left w:w="100" w:type="dxa"/>
              <w:bottom w:w="80" w:type="dxa"/>
              <w:right w:w="100" w:type="dxa"/>
            </w:tcMar>
            <w:vAlign w:val="center"/>
          </w:tcPr>
          <w:p w14:paraId="4485397E" w14:textId="77777777" w:rsidR="00E521B8" w:rsidRDefault="00000000">
            <w:pPr>
              <w:spacing w:after="0"/>
            </w:pPr>
            <w:r>
              <w:rPr>
                <w:sz w:val="19"/>
              </w:rPr>
              <w:t>Notice disclosure, injury, behaviour, interaction, missed care, unsafe instruction, record pattern, environmental risk or professional concern. Consider the child’s baseline and communication.</w:t>
            </w:r>
          </w:p>
        </w:tc>
      </w:tr>
      <w:tr w:rsidR="00E521B8" w14:paraId="175AE2D6" w14:textId="77777777">
        <w:trPr>
          <w:cantSplit/>
          <w:jc w:val="center"/>
        </w:trPr>
        <w:tc>
          <w:tcPr>
            <w:tcW w:w="1872" w:type="dxa"/>
            <w:shd w:val="clear" w:color="auto" w:fill="FFFFFF"/>
            <w:tcMar>
              <w:top w:w="80" w:type="dxa"/>
              <w:left w:w="100" w:type="dxa"/>
              <w:bottom w:w="80" w:type="dxa"/>
              <w:right w:w="100" w:type="dxa"/>
            </w:tcMar>
            <w:vAlign w:val="center"/>
          </w:tcPr>
          <w:p w14:paraId="5AC880F2" w14:textId="77777777" w:rsidR="00E521B8" w:rsidRDefault="00000000">
            <w:pPr>
              <w:spacing w:after="0"/>
            </w:pPr>
            <w:r>
              <w:rPr>
                <w:sz w:val="19"/>
              </w:rPr>
              <w:t>Respond</w:t>
            </w:r>
          </w:p>
        </w:tc>
        <w:tc>
          <w:tcPr>
            <w:tcW w:w="7632" w:type="dxa"/>
            <w:shd w:val="clear" w:color="auto" w:fill="FFFFFF"/>
            <w:tcMar>
              <w:top w:w="80" w:type="dxa"/>
              <w:left w:w="100" w:type="dxa"/>
              <w:bottom w:w="80" w:type="dxa"/>
              <w:right w:w="100" w:type="dxa"/>
            </w:tcMar>
            <w:vAlign w:val="center"/>
          </w:tcPr>
          <w:p w14:paraId="5907B295" w14:textId="77777777" w:rsidR="00E521B8" w:rsidRDefault="00000000">
            <w:pPr>
              <w:spacing w:after="0"/>
            </w:pPr>
            <w:r>
              <w:rPr>
                <w:sz w:val="19"/>
              </w:rPr>
              <w:t>Stay calm, listen, use open prompts only, do not interrogate or confront the alleged person. Reassure the child they were right to tell. Attend to urgent medical needs and preserve safety.</w:t>
            </w:r>
          </w:p>
        </w:tc>
      </w:tr>
      <w:tr w:rsidR="00E521B8" w14:paraId="434EA0D8" w14:textId="77777777">
        <w:trPr>
          <w:cantSplit/>
          <w:jc w:val="center"/>
        </w:trPr>
        <w:tc>
          <w:tcPr>
            <w:tcW w:w="1872" w:type="dxa"/>
            <w:shd w:val="clear" w:color="auto" w:fill="FFFFFF"/>
            <w:tcMar>
              <w:top w:w="80" w:type="dxa"/>
              <w:left w:w="100" w:type="dxa"/>
              <w:bottom w:w="80" w:type="dxa"/>
              <w:right w:w="100" w:type="dxa"/>
            </w:tcMar>
            <w:vAlign w:val="center"/>
          </w:tcPr>
          <w:p w14:paraId="14BCE404" w14:textId="77777777" w:rsidR="00E521B8" w:rsidRDefault="00000000">
            <w:pPr>
              <w:spacing w:after="0"/>
            </w:pPr>
            <w:r>
              <w:rPr>
                <w:sz w:val="19"/>
              </w:rPr>
              <w:t>Record</w:t>
            </w:r>
          </w:p>
        </w:tc>
        <w:tc>
          <w:tcPr>
            <w:tcW w:w="7632" w:type="dxa"/>
            <w:shd w:val="clear" w:color="auto" w:fill="FFFFFF"/>
            <w:tcMar>
              <w:top w:w="80" w:type="dxa"/>
              <w:left w:w="100" w:type="dxa"/>
              <w:bottom w:w="80" w:type="dxa"/>
              <w:right w:w="100" w:type="dxa"/>
            </w:tcMar>
            <w:vAlign w:val="center"/>
          </w:tcPr>
          <w:p w14:paraId="2D8430BD" w14:textId="77777777" w:rsidR="00E521B8" w:rsidRDefault="00000000">
            <w:pPr>
              <w:spacing w:after="0"/>
            </w:pPr>
            <w:r>
              <w:rPr>
                <w:sz w:val="19"/>
              </w:rPr>
              <w:t>As soon as possible record date, time, place, people present, exact words where possible, observations, injuries, actions and who was informed. Distinguish fact, professional observation and third-party information.</w:t>
            </w:r>
          </w:p>
        </w:tc>
      </w:tr>
      <w:tr w:rsidR="00E521B8" w14:paraId="4DC475DC" w14:textId="77777777">
        <w:trPr>
          <w:cantSplit/>
          <w:jc w:val="center"/>
        </w:trPr>
        <w:tc>
          <w:tcPr>
            <w:tcW w:w="1872" w:type="dxa"/>
            <w:shd w:val="clear" w:color="auto" w:fill="FFFFFF"/>
            <w:tcMar>
              <w:top w:w="80" w:type="dxa"/>
              <w:left w:w="100" w:type="dxa"/>
              <w:bottom w:w="80" w:type="dxa"/>
              <w:right w:w="100" w:type="dxa"/>
            </w:tcMar>
            <w:vAlign w:val="center"/>
          </w:tcPr>
          <w:p w14:paraId="3A7D64AC" w14:textId="77777777" w:rsidR="00E521B8" w:rsidRDefault="00000000">
            <w:pPr>
              <w:spacing w:after="0"/>
            </w:pPr>
            <w:r>
              <w:rPr>
                <w:sz w:val="19"/>
              </w:rPr>
              <w:t>Report</w:t>
            </w:r>
          </w:p>
        </w:tc>
        <w:tc>
          <w:tcPr>
            <w:tcW w:w="7632" w:type="dxa"/>
            <w:shd w:val="clear" w:color="auto" w:fill="FFFFFF"/>
            <w:tcMar>
              <w:top w:w="80" w:type="dxa"/>
              <w:left w:w="100" w:type="dxa"/>
              <w:bottom w:w="80" w:type="dxa"/>
              <w:right w:w="100" w:type="dxa"/>
            </w:tcMar>
            <w:vAlign w:val="center"/>
          </w:tcPr>
          <w:p w14:paraId="778BEB07" w14:textId="77777777" w:rsidR="00E521B8" w:rsidRDefault="00000000">
            <w:pPr>
              <w:spacing w:after="0"/>
            </w:pPr>
            <w:r>
              <w:rPr>
                <w:sz w:val="19"/>
              </w:rPr>
              <w:t>Tell the Safeguarding Lead immediately. If delay, conflict or danger exists, contact statutory services directly. Call 999 for immediate danger or urgent police or medical help.</w:t>
            </w:r>
          </w:p>
        </w:tc>
      </w:tr>
      <w:tr w:rsidR="00E521B8" w14:paraId="2B68AD7D" w14:textId="77777777">
        <w:trPr>
          <w:cantSplit/>
          <w:jc w:val="center"/>
        </w:trPr>
        <w:tc>
          <w:tcPr>
            <w:tcW w:w="1872" w:type="dxa"/>
            <w:shd w:val="clear" w:color="auto" w:fill="FFFFFF"/>
            <w:tcMar>
              <w:top w:w="80" w:type="dxa"/>
              <w:left w:w="100" w:type="dxa"/>
              <w:bottom w:w="80" w:type="dxa"/>
              <w:right w:w="100" w:type="dxa"/>
            </w:tcMar>
            <w:vAlign w:val="center"/>
          </w:tcPr>
          <w:p w14:paraId="04EA5EC1" w14:textId="77777777" w:rsidR="00E521B8" w:rsidRDefault="00000000">
            <w:pPr>
              <w:spacing w:after="0"/>
            </w:pPr>
            <w:r>
              <w:rPr>
                <w:sz w:val="19"/>
              </w:rPr>
              <w:t>Refer and follow up</w:t>
            </w:r>
          </w:p>
        </w:tc>
        <w:tc>
          <w:tcPr>
            <w:tcW w:w="7632" w:type="dxa"/>
            <w:shd w:val="clear" w:color="auto" w:fill="FFFFFF"/>
            <w:tcMar>
              <w:top w:w="80" w:type="dxa"/>
              <w:left w:w="100" w:type="dxa"/>
              <w:bottom w:w="80" w:type="dxa"/>
              <w:right w:w="100" w:type="dxa"/>
            </w:tcMar>
            <w:vAlign w:val="center"/>
          </w:tcPr>
          <w:p w14:paraId="2E41BFD2" w14:textId="77777777" w:rsidR="00E521B8" w:rsidRDefault="00000000">
            <w:pPr>
              <w:spacing w:after="0"/>
            </w:pPr>
            <w:r>
              <w:rPr>
                <w:sz w:val="19"/>
              </w:rPr>
              <w:t>Make the referral without delay, share relevant records securely, record the decision and reference, confirm who will act, follow up if no response and continue protecting the child.</w:t>
            </w:r>
          </w:p>
        </w:tc>
      </w:tr>
    </w:tbl>
    <w:p w14:paraId="69D451D9" w14:textId="77777777" w:rsidR="00E521B8" w:rsidRDefault="00E521B8">
      <w:pPr>
        <w:spacing w:after="0"/>
      </w:pPr>
    </w:p>
    <w:p w14:paraId="1154EFF1" w14:textId="77777777" w:rsidR="00E521B8" w:rsidRDefault="00000000">
      <w:r>
        <w:t>Staff must not photograph injuries on personal devices, search private belongings, question witnesses, collect statements or conduct an internal investigation before statutory advice. Clinical documentation of injuries may be completed only through an authorised and secure professional process.</w:t>
      </w:r>
    </w:p>
    <w:p w14:paraId="02859891" w14:textId="77777777" w:rsidR="00E521B8" w:rsidRDefault="00000000">
      <w:pPr>
        <w:pStyle w:val="Heading1"/>
      </w:pPr>
      <w:r>
        <w:t>7 Referral and escalation routes</w:t>
      </w:r>
    </w:p>
    <w:p w14:paraId="5A3AA600" w14:textId="77777777" w:rsidR="00E521B8" w:rsidRDefault="00000000">
      <w:pPr>
        <w:pStyle w:val="ListBullet"/>
      </w:pPr>
      <w:r>
        <w:t>Immediate danger or crime in progress: call 999.</w:t>
      </w:r>
    </w:p>
    <w:p w14:paraId="16FF381B" w14:textId="77777777" w:rsidR="00E521B8" w:rsidRDefault="00000000">
      <w:pPr>
        <w:pStyle w:val="ListBullet"/>
      </w:pPr>
      <w:r>
        <w:t>Urgent but non-emergency police concern: call 101 or use the force’s agreed route.</w:t>
      </w:r>
    </w:p>
    <w:p w14:paraId="58180FB7" w14:textId="77777777" w:rsidR="00E521B8" w:rsidRDefault="00000000">
      <w:pPr>
        <w:pStyle w:val="ListBullet"/>
      </w:pPr>
      <w:r>
        <w:t>Child protection concern: contact the local authority children’s social care service for the area where the child is present or ordinarily lives, following the current local threshold and referral procedure.</w:t>
      </w:r>
    </w:p>
    <w:p w14:paraId="2E1FCA41" w14:textId="77777777" w:rsidR="00E521B8" w:rsidRDefault="00000000">
      <w:pPr>
        <w:pStyle w:val="ListBullet"/>
      </w:pPr>
      <w:r>
        <w:t>Concern about a person who works with children: contact the relevant Local Authority Designated Officer without delay and normally within one working day.</w:t>
      </w:r>
    </w:p>
    <w:p w14:paraId="149EF33C" w14:textId="77777777" w:rsidR="00E521B8" w:rsidRDefault="00000000">
      <w:pPr>
        <w:pStyle w:val="ListBullet"/>
      </w:pPr>
      <w:r>
        <w:t>Adult at risk concern: contact the relevant local authority adult safeguarding service.</w:t>
      </w:r>
    </w:p>
    <w:p w14:paraId="30E6138C" w14:textId="77777777" w:rsidR="00E521B8" w:rsidRDefault="00000000">
      <w:pPr>
        <w:pStyle w:val="ListBullet"/>
      </w:pPr>
      <w:r>
        <w:t>Terrorism or radicalisation concern: follow the local Prevent and Channel route; call emergency services if danger is immediate.</w:t>
      </w:r>
    </w:p>
    <w:p w14:paraId="0588B808" w14:textId="77777777" w:rsidR="00E521B8" w:rsidRDefault="00000000">
      <w:pPr>
        <w:pStyle w:val="ListBullet"/>
      </w:pPr>
      <w:r>
        <w:lastRenderedPageBreak/>
        <w:t>Dissatisfaction or disagreement: escalate to a senior manager in the receiving agency, use the local multi-agency escalation procedure and do not close the concern solely because another agency declined action.</w:t>
      </w:r>
    </w:p>
    <w:p w14:paraId="6908BA09" w14:textId="77777777" w:rsidR="00E521B8" w:rsidRDefault="00000000">
      <w:r>
        <w:t>Operational copies of this policy must contain verified telephone numbers, online referral links, out-of-hours routes, LADO contact and commissioner safeguarding contact for each area served. Liverpool details must be checked on the Liverpool Safeguarding Children Partnership and Liverpool City Council websites before launch and whenever notified of change.</w:t>
      </w:r>
    </w:p>
    <w:p w14:paraId="0ED5CEC7" w14:textId="77777777" w:rsidR="00E521B8" w:rsidRDefault="00000000">
      <w:pPr>
        <w:pStyle w:val="Heading1"/>
      </w:pPr>
      <w:r>
        <w:t>8 Consent information sharing and confidentiality</w:t>
      </w:r>
    </w:p>
    <w:p w14:paraId="3B6A6429" w14:textId="77777777" w:rsidR="00E521B8" w:rsidRDefault="00000000">
      <w:r>
        <w:t>Where safe, staff should explain concerns and intended information sharing to the child and parent. Consent supports partnership but is not a precondition for safeguarding referral. Information may be shared without consent where necessary to protect a child or another person, prevent or detect serious crime, comply with law or enable statutory safeguarding functions.</w:t>
      </w:r>
    </w:p>
    <w:p w14:paraId="7B9157C0" w14:textId="77777777" w:rsidR="00E521B8" w:rsidRDefault="00000000">
      <w:r>
        <w:t>Only relevant, accurate and necessary information will be shared, with the decision, lawful reason, recipient and any dissent recorded. Safeguarding records are held separately with restricted access. Staff will not discuss concerns socially, with unauthorised family members or through personal messaging. Requests from police, social care or courts are verified and handled through approved secure channels.</w:t>
      </w:r>
    </w:p>
    <w:p w14:paraId="11E05F4F" w14:textId="77777777" w:rsidR="00E521B8" w:rsidRDefault="00000000">
      <w:pPr>
        <w:pStyle w:val="Heading1"/>
      </w:pPr>
      <w:r>
        <w:t>9 Allegations concerns about staff and low level concerns</w:t>
      </w:r>
    </w:p>
    <w:p w14:paraId="67B5053B" w14:textId="77777777" w:rsidR="00E521B8" w:rsidRDefault="00000000">
      <w:r>
        <w:t>Any allegation that a person working with children harmed a child, may have harmed a child, may have committed an offence against a child, poses a risk of harm, or may be unsuitable to work with children will be reported immediately to the Safeguarding Lead and referred to the LADO route as required. The employer will not investigate substantively, alert the alleged person or interview the child before statutory advice where this could compromise protection or evidence.</w:t>
      </w:r>
    </w:p>
    <w:p w14:paraId="269696BB" w14:textId="77777777" w:rsidR="00E521B8" w:rsidRDefault="00000000">
      <w:r>
        <w:t>Immediate risk controls may include removing the person from the child’s package, changing duties, additional supervision or suspension on neutral terms. Decisions will consider the child’s safety, fairness to the worker, police and social-care enquiries and continuity of care. The child and family will receive appropriate information and support without prejudicing enquiries.</w:t>
      </w:r>
    </w:p>
    <w:p w14:paraId="7A2145CB" w14:textId="77777777" w:rsidR="00E521B8" w:rsidRDefault="00000000">
      <w:r>
        <w:t>Boundary breaches or conduct inconsistent with the staff code that does not initially meet the allegation threshold will still be recorded and reviewed as a low-level concern. Patterns, grooming indicators and organisational factors will be considered. Appropriate referrals will be made to DBS, a professional regulator, CQC or another body when legal or professional thresholds are met.</w:t>
      </w:r>
    </w:p>
    <w:p w14:paraId="697F6FFC" w14:textId="77777777" w:rsidR="00E521B8" w:rsidRDefault="00000000">
      <w:pPr>
        <w:pStyle w:val="Heading1"/>
      </w:pPr>
      <w:r>
        <w:t>10 Specific risks in home based complex care</w:t>
      </w:r>
    </w:p>
    <w:p w14:paraId="58F7FE79" w14:textId="77777777" w:rsidR="00E521B8" w:rsidRDefault="00000000">
      <w:r>
        <w:t>Home care can hide risk because staff work alone, enter private family space and may become familiar or indispensable. Staff must maintain boundaries: no babysitting outside the commissioned role, private arrangements, personal social-media contact, secret gifts, unauthorised photographs, financial transactions or relationships that blur accountability. Small permitted tokens follow the gifts procedure and are declared.</w:t>
      </w:r>
    </w:p>
    <w:p w14:paraId="3CEA3F53" w14:textId="77777777" w:rsidR="00E521B8" w:rsidRDefault="00000000">
      <w:r>
        <w:t>Care must follow the authorised plan. A family member or professional must not pressure staff to omit care, conceal deterioration, administer unauthorised treatment, falsify records or work outside competence. Staff keep the child safe and escalate. Where a child is admitted to hospital, safeguarding responsibility continues through clear handover and commissioned support arrangements; a change of setting does not make concerns disappear.</w:t>
      </w:r>
    </w:p>
    <w:p w14:paraId="018C250E" w14:textId="77777777" w:rsidR="00E521B8" w:rsidRDefault="00000000">
      <w:r>
        <w:t xml:space="preserve">One-to-one staff must not drive and provide hands-on or continuous observation care simultaneously. Community activity, transport and sibling involvement require child-specific planning. Staff will consider risks </w:t>
      </w:r>
      <w:r>
        <w:lastRenderedPageBreak/>
        <w:t>from visitors, pets, smoking, weapons, substance misuse, domestic abuse, unsafe equipment and hostile or coercive behaviour in the home.</w:t>
      </w:r>
    </w:p>
    <w:p w14:paraId="78762BA7" w14:textId="77777777" w:rsidR="00E521B8" w:rsidRDefault="00000000">
      <w:pPr>
        <w:pStyle w:val="Heading1"/>
      </w:pPr>
      <w:r>
        <w:t>11 Missing child exploitation online harm and restrictive practice</w:t>
      </w:r>
    </w:p>
    <w:p w14:paraId="68758DE4" w14:textId="77777777" w:rsidR="00E521B8" w:rsidRDefault="00000000">
      <w:r>
        <w:t>A missing or unexpectedly absent child triggers the child-specific plan and immediate police and family or local-authority contact. Staff will not wait for a standard period where the child’s health, medication, equipment, age or vulnerability creates urgent risk. Return information and patterns will be shared with statutory partners.</w:t>
      </w:r>
    </w:p>
    <w:p w14:paraId="00D162B0" w14:textId="77777777" w:rsidR="00E521B8" w:rsidRDefault="00000000">
      <w:r>
        <w:t>Staff remain alert to grooming, unexplained gifts, phones or travel, coercive relationships, online sexual or criminal exploitation, county lines and trafficking. Personal devices must not be used to contact, photograph or record children. Any monitoring, restraint or restriction must be lawful, necessary, proportionate, authorised in the plan and never used for convenience, punishment or staffing shortfall.</w:t>
      </w:r>
    </w:p>
    <w:p w14:paraId="7BC39AE7" w14:textId="77777777" w:rsidR="00E521B8" w:rsidRDefault="00000000">
      <w:pPr>
        <w:pStyle w:val="Heading1"/>
      </w:pPr>
      <w:r>
        <w:t>12 Medical care neglect and fabricated or induced illness</w:t>
      </w:r>
    </w:p>
    <w:p w14:paraId="1A1A8D21" w14:textId="77777777" w:rsidR="00E521B8" w:rsidRDefault="00000000">
      <w:r>
        <w:t>Missed medicines, feeds, appointments, equipment use, ventilation support, escalation or therapy may be safeguarding concerns when they create harm or risk. Staff will record what occurred and its impact without diagnosing parental intent. Urgent clinical needs are escalated immediately to the NHS team or emergency services, and safeguarding referral is made when indicated.</w:t>
      </w:r>
    </w:p>
    <w:p w14:paraId="07A4D7B9" w14:textId="77777777" w:rsidR="00E521B8" w:rsidRDefault="00000000">
      <w:r>
        <w:t>Suspected fabricated or induced illness requires careful multi-agency management. Staff will record direct observations and discrepancies, preserve clinical records and discuss urgently with the Safeguarding Lead and relevant health safeguarding professional. They must not confront the suspected person or undertake covert surveillance unless lawfully directed by statutory agencies.</w:t>
      </w:r>
    </w:p>
    <w:p w14:paraId="59F4988A" w14:textId="77777777" w:rsidR="00E521B8" w:rsidRDefault="00000000">
      <w:pPr>
        <w:pStyle w:val="Heading1"/>
      </w:pPr>
      <w:r>
        <w:t>13 Whistleblowing professional disagreement and support</w:t>
      </w:r>
    </w:p>
    <w:p w14:paraId="178CD927" w14:textId="77777777" w:rsidR="00E521B8" w:rsidRDefault="00000000">
      <w:r>
        <w:t>Anyone may report unsafe practice directly to senior management, the local authority, CQC, police, DBS, a professional regulator or another prescribed body. Retaliation, threats, reduced shifts or exclusion for raising a genuine concern are not accepted. Malicious allegations are distinct from concerns raised honestly that are not substantiated.</w:t>
      </w:r>
    </w:p>
    <w:p w14:paraId="117359AE" w14:textId="77777777" w:rsidR="00E521B8" w:rsidRDefault="00000000">
      <w:r>
        <w:t>Professional disagreement must be respectful but persistent. If a child remains at risk, staff escalate through the receiving organisation’s management and multi-agency resolution process and record the response. Staff involved in distressing safeguarding events will receive supervision and proportionate wellbeing support without compromising evidence or confidentiality.</w:t>
      </w:r>
    </w:p>
    <w:p w14:paraId="114417A5" w14:textId="77777777" w:rsidR="00E521B8" w:rsidRDefault="00000000">
      <w:pPr>
        <w:pStyle w:val="Heading1"/>
      </w:pPr>
      <w:r>
        <w:t>14 Training supervision records and governance</w:t>
      </w:r>
    </w:p>
    <w:p w14:paraId="7C4BC797" w14:textId="77777777" w:rsidR="00E521B8" w:rsidRDefault="00000000">
      <w:r>
        <w:t>All staff receive safeguarding children training before unsupervised work, with role-specific learning on disability, communication, domestic abuse, exploitation, allegations, information sharing, professional curiosity and local referral routes. Competence is checked through scenarios and supervision, refreshed at least annually and sooner after change, incident or concern. The Safeguarding Lead completes suitable advanced and local multi-agency learning.</w:t>
      </w:r>
    </w:p>
    <w:p w14:paraId="0234E3F8" w14:textId="77777777" w:rsidR="00E521B8" w:rsidRDefault="00000000">
      <w:r>
        <w:t>The Safeguarding Lead maintains a confidential chronology of concerns, referrals, advice, decisions, actions and outcomes. Records are retained under the company schedule and statutory requirements. Governance reviews timeliness, repeat concerns, missed care, allegations, injuries, restrictive practices, referral outcomes, staff confidence and completed actions, using anonymised learning where possible.</w:t>
      </w:r>
    </w:p>
    <w:p w14:paraId="421A5B2A" w14:textId="77777777" w:rsidR="00E521B8" w:rsidRDefault="00000000">
      <w:pPr>
        <w:pStyle w:val="Heading1"/>
      </w:pPr>
      <w:r>
        <w:lastRenderedPageBreak/>
        <w:t>15 Notifications and review</w:t>
      </w:r>
    </w:p>
    <w:p w14:paraId="08282B56" w14:textId="77777777" w:rsidR="00E521B8" w:rsidRDefault="00000000">
      <w:r>
        <w:t>The Registered Manager will ensure notifications to CQC and commissioners are made when required, without waiting for the conclusion of another agency’s investigation. Police, DBS, professional-regulator, RIDDOR, Ofsted or other notifications will be made where the relevant legal threshold and remit apply. The policy will be reviewed at least annually and after serious incidents, learning reviews, legal or local-procedure change or service expansion.</w:t>
      </w:r>
    </w:p>
    <w:p w14:paraId="08133AE4" w14:textId="77777777" w:rsidR="00E521B8" w:rsidRDefault="00000000">
      <w:pPr>
        <w:pStyle w:val="Heading1"/>
      </w:pPr>
      <w:r>
        <w:t>16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E521B8" w14:paraId="3137D8E5" w14:textId="77777777">
        <w:trPr>
          <w:cantSplit/>
          <w:tblHeader/>
          <w:jc w:val="center"/>
        </w:trPr>
        <w:tc>
          <w:tcPr>
            <w:tcW w:w="1152" w:type="dxa"/>
            <w:shd w:val="clear" w:color="auto" w:fill="EDEDED"/>
            <w:tcMar>
              <w:top w:w="80" w:type="dxa"/>
              <w:left w:w="100" w:type="dxa"/>
              <w:bottom w:w="80" w:type="dxa"/>
              <w:right w:w="100" w:type="dxa"/>
            </w:tcMar>
            <w:vAlign w:val="center"/>
          </w:tcPr>
          <w:p w14:paraId="64C6FC97" w14:textId="77777777" w:rsidR="00E521B8"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40D51CCC" w14:textId="77777777" w:rsidR="00E521B8"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4ABEA62F" w14:textId="77777777" w:rsidR="00E521B8"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0EFA3E61" w14:textId="77777777" w:rsidR="00E521B8" w:rsidRDefault="00000000">
            <w:pPr>
              <w:spacing w:after="0"/>
            </w:pPr>
            <w:r>
              <w:rPr>
                <w:b/>
                <w:sz w:val="19"/>
              </w:rPr>
              <w:t>Summary of change</w:t>
            </w:r>
          </w:p>
        </w:tc>
      </w:tr>
      <w:tr w:rsidR="00E521B8" w14:paraId="6699071D" w14:textId="77777777">
        <w:trPr>
          <w:cantSplit/>
          <w:jc w:val="center"/>
        </w:trPr>
        <w:tc>
          <w:tcPr>
            <w:tcW w:w="1152" w:type="dxa"/>
            <w:shd w:val="clear" w:color="auto" w:fill="FFFFFF"/>
            <w:tcMar>
              <w:top w:w="80" w:type="dxa"/>
              <w:left w:w="100" w:type="dxa"/>
              <w:bottom w:w="80" w:type="dxa"/>
              <w:right w:w="100" w:type="dxa"/>
            </w:tcMar>
            <w:vAlign w:val="center"/>
          </w:tcPr>
          <w:p w14:paraId="468891DF" w14:textId="77777777" w:rsidR="00E521B8"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0050F933" w14:textId="77777777" w:rsidR="00E521B8"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3D74BD32" w14:textId="77777777" w:rsidR="00E521B8"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428AEC53" w14:textId="77777777" w:rsidR="00E521B8" w:rsidRDefault="00000000">
            <w:pPr>
              <w:spacing w:after="0"/>
            </w:pPr>
            <w:r>
              <w:rPr>
                <w:sz w:val="19"/>
              </w:rPr>
              <w:t>Initial safeguarding policy for the launch-stage service.</w:t>
            </w:r>
          </w:p>
        </w:tc>
      </w:tr>
    </w:tbl>
    <w:p w14:paraId="17B2D102" w14:textId="77777777" w:rsidR="00E521B8" w:rsidRDefault="00E521B8">
      <w:pPr>
        <w:spacing w:after="0"/>
      </w:pPr>
    </w:p>
    <w:p w14:paraId="4208FBAA" w14:textId="77777777" w:rsidR="00E521B8" w:rsidRDefault="00000000">
      <w:pPr>
        <w:pStyle w:val="Heading1"/>
      </w:pPr>
      <w:r>
        <w:t>17 Legal and supporting evidence</w:t>
      </w:r>
    </w:p>
    <w:p w14:paraId="6DAB7C9A" w14:textId="77777777" w:rsidR="00E521B8" w:rsidRDefault="00000000">
      <w:r>
        <w:t>These sources underpin the policy and current local procedures must also be checked.</w:t>
      </w:r>
    </w:p>
    <w:p w14:paraId="66D80399" w14:textId="77777777" w:rsidR="00E521B8" w:rsidRDefault="00000000">
      <w:pPr>
        <w:spacing w:after="40" w:line="240" w:lineRule="auto"/>
      </w:pPr>
      <w:r>
        <w:rPr>
          <w:b/>
          <w:sz w:val="18"/>
        </w:rPr>
        <w:t xml:space="preserve">CQC - Safeguarding policy and procedures guidance: </w:t>
      </w:r>
      <w:hyperlink r:id="rId8">
        <w:r>
          <w:rPr>
            <w:color w:val="0563C1"/>
            <w:sz w:val="18"/>
            <w:u w:val="single"/>
          </w:rPr>
          <w:t>https://www.cqc.org.uk/guidance-regulation/registration/supporting-documents-provider/document/safeguarding-policy</w:t>
        </w:r>
      </w:hyperlink>
    </w:p>
    <w:p w14:paraId="080EF4E7" w14:textId="77777777" w:rsidR="00E521B8" w:rsidRDefault="00000000">
      <w:pPr>
        <w:spacing w:after="40" w:line="240" w:lineRule="auto"/>
      </w:pPr>
      <w:r>
        <w:rPr>
          <w:b/>
          <w:sz w:val="18"/>
        </w:rPr>
        <w:t xml:space="preserve">CQC - Regulation 13 Safeguarding from abuse and improper treatment: </w:t>
      </w:r>
      <w:hyperlink r:id="rId9">
        <w:r>
          <w:rPr>
            <w:color w:val="0563C1"/>
            <w:sz w:val="18"/>
            <w:u w:val="single"/>
          </w:rPr>
          <w:t>https://www.cqc.org.uk/guidance-regulation/providers/regulations-service-providers-and-managers/health-social-care-act/regulation-13</w:t>
        </w:r>
      </w:hyperlink>
    </w:p>
    <w:p w14:paraId="40D6001C" w14:textId="77777777" w:rsidR="00E521B8" w:rsidRDefault="00000000">
      <w:pPr>
        <w:spacing w:after="40" w:line="240" w:lineRule="auto"/>
      </w:pPr>
      <w:r>
        <w:rPr>
          <w:b/>
          <w:sz w:val="18"/>
        </w:rPr>
        <w:t xml:space="preserve">CQC - Regulation 12 Safe care and treatment: </w:t>
      </w:r>
      <w:hyperlink r:id="rId10">
        <w:r>
          <w:rPr>
            <w:color w:val="0563C1"/>
            <w:sz w:val="18"/>
            <w:u w:val="single"/>
          </w:rPr>
          <w:t>https://www.cqc.org.uk/guidance-regulation/providers/regulations-service-providers-and-managers/health-social-care-act/regulation-12</w:t>
        </w:r>
      </w:hyperlink>
    </w:p>
    <w:p w14:paraId="6CCF02DE" w14:textId="77777777" w:rsidR="00E521B8" w:rsidRDefault="00000000">
      <w:pPr>
        <w:spacing w:after="40" w:line="240" w:lineRule="auto"/>
      </w:pPr>
      <w:r>
        <w:rPr>
          <w:b/>
          <w:sz w:val="18"/>
        </w:rPr>
        <w:t xml:space="preserve">CQC - Regulation 17 Good governance: </w:t>
      </w:r>
      <w:hyperlink r:id="rId11">
        <w:r>
          <w:rPr>
            <w:color w:val="0563C1"/>
            <w:sz w:val="18"/>
            <w:u w:val="single"/>
          </w:rPr>
          <w:t>https://www.cqc.org.uk/guidance-regulation/providers/regulations-service-providers-and-managers/health-social-care-act/regulation-17</w:t>
        </w:r>
      </w:hyperlink>
    </w:p>
    <w:p w14:paraId="5CADF08A" w14:textId="77777777" w:rsidR="00E521B8" w:rsidRDefault="00000000">
      <w:pPr>
        <w:spacing w:after="40" w:line="240" w:lineRule="auto"/>
      </w:pPr>
      <w:r>
        <w:rPr>
          <w:b/>
          <w:sz w:val="18"/>
        </w:rPr>
        <w:t xml:space="preserve">CQC - Regulation 18 Staffing: </w:t>
      </w:r>
      <w:hyperlink r:id="rId12">
        <w:r>
          <w:rPr>
            <w:color w:val="0563C1"/>
            <w:sz w:val="18"/>
            <w:u w:val="single"/>
          </w:rPr>
          <w:t>https://www.cqc.org.uk/guidance-regulation/providers/regulations-service-providers-and-managers/health-social-care-act/regulation-18</w:t>
        </w:r>
      </w:hyperlink>
    </w:p>
    <w:p w14:paraId="17F1BB92" w14:textId="77777777" w:rsidR="00E521B8" w:rsidRDefault="00000000">
      <w:pPr>
        <w:spacing w:after="40" w:line="240" w:lineRule="auto"/>
      </w:pPr>
      <w:r>
        <w:rPr>
          <w:b/>
          <w:sz w:val="18"/>
        </w:rPr>
        <w:t xml:space="preserve">CQC - Regulation 20 Duty of candour: </w:t>
      </w:r>
      <w:hyperlink r:id="rId13">
        <w:r>
          <w:rPr>
            <w:color w:val="0563C1"/>
            <w:sz w:val="18"/>
            <w:u w:val="single"/>
          </w:rPr>
          <w:t>https://www.cqc.org.uk/guidance-regulation/providers/regulations-service-providers-and-managers/health-social-care-act/regulation-20</w:t>
        </w:r>
      </w:hyperlink>
    </w:p>
    <w:p w14:paraId="2FB596EC" w14:textId="77777777" w:rsidR="00E521B8" w:rsidRDefault="00000000">
      <w:pPr>
        <w:spacing w:after="40" w:line="240" w:lineRule="auto"/>
      </w:pPr>
      <w:r>
        <w:rPr>
          <w:b/>
          <w:sz w:val="18"/>
        </w:rPr>
        <w:t xml:space="preserve">Children Act 1989: </w:t>
      </w:r>
      <w:hyperlink r:id="rId14">
        <w:r>
          <w:rPr>
            <w:color w:val="0563C1"/>
            <w:sz w:val="18"/>
            <w:u w:val="single"/>
          </w:rPr>
          <w:t>https://www.legislation.gov.uk/ukpga/1989/41/contents</w:t>
        </w:r>
      </w:hyperlink>
    </w:p>
    <w:p w14:paraId="646BAF21" w14:textId="77777777" w:rsidR="00E521B8" w:rsidRDefault="00000000">
      <w:pPr>
        <w:spacing w:after="40" w:line="240" w:lineRule="auto"/>
      </w:pPr>
      <w:r>
        <w:rPr>
          <w:b/>
          <w:sz w:val="18"/>
        </w:rPr>
        <w:t xml:space="preserve">Children Act 2004: </w:t>
      </w:r>
      <w:hyperlink r:id="rId15">
        <w:r>
          <w:rPr>
            <w:color w:val="0563C1"/>
            <w:sz w:val="18"/>
            <w:u w:val="single"/>
          </w:rPr>
          <w:t>https://www.legislation.gov.uk/ukpga/2004/31/contents</w:t>
        </w:r>
      </w:hyperlink>
    </w:p>
    <w:p w14:paraId="122A6533" w14:textId="77777777" w:rsidR="00E521B8" w:rsidRDefault="00000000">
      <w:pPr>
        <w:spacing w:after="40" w:line="240" w:lineRule="auto"/>
      </w:pPr>
      <w:r>
        <w:rPr>
          <w:b/>
          <w:sz w:val="18"/>
        </w:rPr>
        <w:t xml:space="preserve">Working Together to Safeguard Children: </w:t>
      </w:r>
      <w:hyperlink r:id="rId16">
        <w:r>
          <w:rPr>
            <w:color w:val="0563C1"/>
            <w:sz w:val="18"/>
            <w:u w:val="single"/>
          </w:rPr>
          <w:t>https://www.gov.uk/government/publications/working-together-to-safeguard-children--2</w:t>
        </w:r>
      </w:hyperlink>
    </w:p>
    <w:p w14:paraId="7F7911B1" w14:textId="77777777" w:rsidR="00E521B8" w:rsidRDefault="00000000">
      <w:pPr>
        <w:spacing w:after="40" w:line="240" w:lineRule="auto"/>
      </w:pPr>
      <w:r>
        <w:rPr>
          <w:b/>
          <w:sz w:val="18"/>
        </w:rPr>
        <w:t xml:space="preserve">Information sharing advice for safeguarding practitioners: </w:t>
      </w:r>
      <w:hyperlink r:id="rId17">
        <w:r>
          <w:rPr>
            <w:color w:val="0563C1"/>
            <w:sz w:val="18"/>
            <w:u w:val="single"/>
          </w:rPr>
          <w:t>https://www.gov.uk/government/publications/safeguarding-practitioners-information-sharing-advice</w:t>
        </w:r>
      </w:hyperlink>
    </w:p>
    <w:p w14:paraId="62A8AE08" w14:textId="77777777" w:rsidR="00E521B8" w:rsidRDefault="00000000">
      <w:pPr>
        <w:spacing w:after="40" w:line="240" w:lineRule="auto"/>
      </w:pPr>
      <w:r>
        <w:rPr>
          <w:b/>
          <w:sz w:val="18"/>
        </w:rPr>
        <w:t xml:space="preserve">Care Act 2014: </w:t>
      </w:r>
      <w:hyperlink r:id="rId18">
        <w:r>
          <w:rPr>
            <w:color w:val="0563C1"/>
            <w:sz w:val="18"/>
            <w:u w:val="single"/>
          </w:rPr>
          <w:t>https://www.legislation.gov.uk/ukpga/2014/23/contents</w:t>
        </w:r>
      </w:hyperlink>
    </w:p>
    <w:p w14:paraId="7C29571F" w14:textId="77777777" w:rsidR="00E521B8" w:rsidRDefault="00000000">
      <w:pPr>
        <w:spacing w:after="40" w:line="240" w:lineRule="auto"/>
      </w:pPr>
      <w:r>
        <w:rPr>
          <w:b/>
          <w:sz w:val="18"/>
        </w:rPr>
        <w:t xml:space="preserve">Domestic Abuse Act 2021: </w:t>
      </w:r>
      <w:hyperlink r:id="rId19">
        <w:r>
          <w:rPr>
            <w:color w:val="0563C1"/>
            <w:sz w:val="18"/>
            <w:u w:val="single"/>
          </w:rPr>
          <w:t>https://www.legislation.gov.uk/ukpga/2021/17/contents</w:t>
        </w:r>
      </w:hyperlink>
    </w:p>
    <w:p w14:paraId="590047E1" w14:textId="77777777" w:rsidR="00E521B8" w:rsidRDefault="00000000">
      <w:pPr>
        <w:spacing w:after="40" w:line="240" w:lineRule="auto"/>
      </w:pPr>
      <w:r>
        <w:rPr>
          <w:b/>
          <w:sz w:val="18"/>
        </w:rPr>
        <w:t xml:space="preserve">Modern Slavery Act 2015: </w:t>
      </w:r>
      <w:hyperlink r:id="rId20">
        <w:r>
          <w:rPr>
            <w:color w:val="0563C1"/>
            <w:sz w:val="18"/>
            <w:u w:val="single"/>
          </w:rPr>
          <w:t>https://www.legislation.gov.uk/ukpga/2015/30/contents</w:t>
        </w:r>
      </w:hyperlink>
    </w:p>
    <w:p w14:paraId="7AD27A3F" w14:textId="77777777" w:rsidR="00E521B8" w:rsidRDefault="00000000">
      <w:pPr>
        <w:spacing w:after="40" w:line="240" w:lineRule="auto"/>
      </w:pPr>
      <w:r>
        <w:rPr>
          <w:b/>
          <w:sz w:val="18"/>
        </w:rPr>
        <w:t xml:space="preserve">Female Genital Mutilation Act 2003: </w:t>
      </w:r>
      <w:hyperlink r:id="rId21">
        <w:r>
          <w:rPr>
            <w:color w:val="0563C1"/>
            <w:sz w:val="18"/>
            <w:u w:val="single"/>
          </w:rPr>
          <w:t>https://www.legislation.gov.uk/ukpga/2003/31/contents</w:t>
        </w:r>
      </w:hyperlink>
    </w:p>
    <w:p w14:paraId="77A8B839" w14:textId="77777777" w:rsidR="00E521B8" w:rsidRDefault="00000000">
      <w:pPr>
        <w:spacing w:after="40" w:line="240" w:lineRule="auto"/>
      </w:pPr>
      <w:r>
        <w:rPr>
          <w:b/>
          <w:sz w:val="18"/>
        </w:rPr>
        <w:t xml:space="preserve">Counter Terrorism and Security Act 2015: </w:t>
      </w:r>
      <w:hyperlink r:id="rId22">
        <w:r>
          <w:rPr>
            <w:color w:val="0563C1"/>
            <w:sz w:val="18"/>
            <w:u w:val="single"/>
          </w:rPr>
          <w:t>https://www.legislation.gov.uk/ukpga/2015/6/contents</w:t>
        </w:r>
      </w:hyperlink>
    </w:p>
    <w:p w14:paraId="1EB04DEF" w14:textId="77777777" w:rsidR="00E521B8" w:rsidRDefault="00000000">
      <w:pPr>
        <w:spacing w:after="40" w:line="240" w:lineRule="auto"/>
      </w:pPr>
      <w:r>
        <w:rPr>
          <w:b/>
          <w:sz w:val="18"/>
        </w:rPr>
        <w:t xml:space="preserve">Safeguarding Vulnerable Groups Act 2006: </w:t>
      </w:r>
      <w:hyperlink r:id="rId23">
        <w:r>
          <w:rPr>
            <w:color w:val="0563C1"/>
            <w:sz w:val="18"/>
            <w:u w:val="single"/>
          </w:rPr>
          <w:t>https://www.legislation.gov.uk/ukpga/2006/47/contents</w:t>
        </w:r>
      </w:hyperlink>
    </w:p>
    <w:p w14:paraId="6CAA7A9A" w14:textId="77777777" w:rsidR="00E521B8" w:rsidRDefault="00000000">
      <w:pPr>
        <w:spacing w:after="40" w:line="240" w:lineRule="auto"/>
      </w:pPr>
      <w:r>
        <w:rPr>
          <w:b/>
          <w:sz w:val="18"/>
        </w:rPr>
        <w:t xml:space="preserve">Liverpool Safeguarding Children Partnership: </w:t>
      </w:r>
      <w:hyperlink r:id="rId24">
        <w:r>
          <w:rPr>
            <w:color w:val="0563C1"/>
            <w:sz w:val="18"/>
            <w:u w:val="single"/>
          </w:rPr>
          <w:t>https://liverpoolscp.org.uk/</w:t>
        </w:r>
      </w:hyperlink>
    </w:p>
    <w:p w14:paraId="632E494C" w14:textId="77777777" w:rsidR="00E521B8" w:rsidRDefault="00000000">
      <w:pPr>
        <w:spacing w:after="40" w:line="240" w:lineRule="auto"/>
      </w:pPr>
      <w:r>
        <w:rPr>
          <w:b/>
          <w:sz w:val="18"/>
        </w:rPr>
        <w:t xml:space="preserve">Liverpool City Council - Report a child at risk: </w:t>
      </w:r>
      <w:hyperlink r:id="rId25">
        <w:r>
          <w:rPr>
            <w:color w:val="0563C1"/>
            <w:sz w:val="18"/>
            <w:u w:val="single"/>
          </w:rPr>
          <w:t>https://liverpool.gov.uk/children-and-families/childrens-social-care/report-a-child-at-risk/</w:t>
        </w:r>
      </w:hyperlink>
    </w:p>
    <w:sectPr w:rsidR="00E521B8" w:rsidSect="00034616">
      <w:footerReference w:type="default" r:id="rId2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DB7A" w14:textId="77777777" w:rsidR="007103D8" w:rsidRDefault="007103D8">
      <w:pPr>
        <w:spacing w:after="0" w:line="240" w:lineRule="auto"/>
      </w:pPr>
      <w:r>
        <w:separator/>
      </w:r>
    </w:p>
  </w:endnote>
  <w:endnote w:type="continuationSeparator" w:id="0">
    <w:p w14:paraId="0F11B0A3" w14:textId="77777777" w:rsidR="007103D8" w:rsidRDefault="00710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54F5F" w14:textId="77777777" w:rsidR="00E521B8" w:rsidRDefault="00000000">
    <w:pPr>
      <w:pStyle w:val="Footer"/>
      <w:jc w:val="center"/>
    </w:pPr>
    <w:r>
      <w:rPr>
        <w:color w:val="5A5A5A"/>
        <w:sz w:val="16"/>
      </w:rPr>
      <w:t>The Way Home - Complex Care | Safeguarding Policy and Procedures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AB11" w14:textId="77777777" w:rsidR="007103D8" w:rsidRDefault="007103D8">
      <w:pPr>
        <w:spacing w:after="0" w:line="240" w:lineRule="auto"/>
      </w:pPr>
      <w:r>
        <w:separator/>
      </w:r>
    </w:p>
  </w:footnote>
  <w:footnote w:type="continuationSeparator" w:id="0">
    <w:p w14:paraId="3F760AD0" w14:textId="77777777" w:rsidR="007103D8" w:rsidRDefault="00710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4697966">
    <w:abstractNumId w:val="8"/>
  </w:num>
  <w:num w:numId="2" w16cid:durableId="414207321">
    <w:abstractNumId w:val="6"/>
  </w:num>
  <w:num w:numId="3" w16cid:durableId="1140994888">
    <w:abstractNumId w:val="5"/>
  </w:num>
  <w:num w:numId="4" w16cid:durableId="860632447">
    <w:abstractNumId w:val="4"/>
  </w:num>
  <w:num w:numId="5" w16cid:durableId="137768400">
    <w:abstractNumId w:val="7"/>
  </w:num>
  <w:num w:numId="6" w16cid:durableId="1611858471">
    <w:abstractNumId w:val="3"/>
  </w:num>
  <w:num w:numId="7" w16cid:durableId="1385177669">
    <w:abstractNumId w:val="2"/>
  </w:num>
  <w:num w:numId="8" w16cid:durableId="837698232">
    <w:abstractNumId w:val="1"/>
  </w:num>
  <w:num w:numId="9" w16cid:durableId="149206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BAB"/>
    <w:rsid w:val="0015074B"/>
    <w:rsid w:val="0029639D"/>
    <w:rsid w:val="00326F90"/>
    <w:rsid w:val="006F606F"/>
    <w:rsid w:val="007103D8"/>
    <w:rsid w:val="008A69BB"/>
    <w:rsid w:val="00AA1D8D"/>
    <w:rsid w:val="00B47730"/>
    <w:rsid w:val="00CB0664"/>
    <w:rsid w:val="00E521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A8EF5"/>
  <w14:defaultImageDpi w14:val="300"/>
  <w15:docId w15:val="{EB65BBB2-0F78-44B3-B65E-536C2C89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safeguarding-policy" TargetMode="External"/><Relationship Id="rId13" Type="http://schemas.openxmlformats.org/officeDocument/2006/relationships/hyperlink" Target="https://www.cqc.org.uk/guidance-regulation/providers/regulations-service-providers-and-managers/health-social-care-act/regulation-20" TargetMode="External"/><Relationship Id="rId18" Type="http://schemas.openxmlformats.org/officeDocument/2006/relationships/hyperlink" Target="https://www.legislation.gov.uk/ukpga/2014/23/content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legislation.gov.uk/ukpga/2003/31/contents" TargetMode="External"/><Relationship Id="rId7" Type="http://schemas.openxmlformats.org/officeDocument/2006/relationships/endnotes" Target="endnotes.xml"/><Relationship Id="rId12" Type="http://schemas.openxmlformats.org/officeDocument/2006/relationships/hyperlink" Target="https://www.cqc.org.uk/guidance-regulation/providers/regulations-service-providers-and-managers/health-social-care-act/regulation-18" TargetMode="External"/><Relationship Id="rId17" Type="http://schemas.openxmlformats.org/officeDocument/2006/relationships/hyperlink" Target="https://www.gov.uk/government/publications/safeguarding-practitioners-information-sharing-advice" TargetMode="External"/><Relationship Id="rId25" Type="http://schemas.openxmlformats.org/officeDocument/2006/relationships/hyperlink" Target="https://liverpool.gov.uk/children-and-families/childrens-social-care/report-a-child-at-risk/" TargetMode="External"/><Relationship Id="rId2" Type="http://schemas.openxmlformats.org/officeDocument/2006/relationships/numbering" Target="numbering.xml"/><Relationship Id="rId16" Type="http://schemas.openxmlformats.org/officeDocument/2006/relationships/hyperlink" Target="https://www.gov.uk/government/publications/working-together-to-safeguard-children--2" TargetMode="External"/><Relationship Id="rId20" Type="http://schemas.openxmlformats.org/officeDocument/2006/relationships/hyperlink" Target="https://www.legislation.gov.uk/ukpga/2015/30/cont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qc.org.uk/guidance-regulation/providers/regulations-service-providers-and-managers/health-social-care-act/regulation-17" TargetMode="External"/><Relationship Id="rId24" Type="http://schemas.openxmlformats.org/officeDocument/2006/relationships/hyperlink" Target="https://liverpoolscp.org.uk/" TargetMode="External"/><Relationship Id="rId5" Type="http://schemas.openxmlformats.org/officeDocument/2006/relationships/webSettings" Target="webSettings.xml"/><Relationship Id="rId15" Type="http://schemas.openxmlformats.org/officeDocument/2006/relationships/hyperlink" Target="https://www.legislation.gov.uk/ukpga/2004/31/contents" TargetMode="External"/><Relationship Id="rId23" Type="http://schemas.openxmlformats.org/officeDocument/2006/relationships/hyperlink" Target="https://www.legislation.gov.uk/ukpga/2006/47/contents" TargetMode="External"/><Relationship Id="rId28" Type="http://schemas.openxmlformats.org/officeDocument/2006/relationships/theme" Target="theme/theme1.xml"/><Relationship Id="rId10" Type="http://schemas.openxmlformats.org/officeDocument/2006/relationships/hyperlink" Target="https://www.cqc.org.uk/guidance-regulation/providers/regulations-service-providers-and-managers/health-social-care-act/regulation-12" TargetMode="External"/><Relationship Id="rId19" Type="http://schemas.openxmlformats.org/officeDocument/2006/relationships/hyperlink" Target="https://www.legislation.gov.uk/ukpga/2021/17/contents"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3" TargetMode="External"/><Relationship Id="rId14" Type="http://schemas.openxmlformats.org/officeDocument/2006/relationships/hyperlink" Target="https://www.legislation.gov.uk/ukpga/1989/41/contents" TargetMode="External"/><Relationship Id="rId22" Type="http://schemas.openxmlformats.org/officeDocument/2006/relationships/hyperlink" Target="https://www.legislation.gov.uk/ukpga/2015/6/content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2983</Words>
  <Characters>17005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 and Procedures</dc:title>
  <dc:subject>Safeguarding children in home-based complex care</dc:subject>
  <dc:creator>The Way Home Complex Care Ltd</dc:creator>
  <cp:keywords/>
  <dc:description>generated by python-docx</dc:description>
  <cp:lastModifiedBy>Emma Jane</cp:lastModifiedBy>
  <cp:revision>2</cp:revision>
  <dcterms:created xsi:type="dcterms:W3CDTF">2026-09-19T18:33:00Z</dcterms:created>
  <dcterms:modified xsi:type="dcterms:W3CDTF">2026-09-19T18:33:00Z</dcterms:modified>
  <cp:category/>
</cp:coreProperties>
</file>