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4112" w14:textId="77777777" w:rsidR="00615F38" w:rsidRDefault="00000000">
      <w:pPr>
        <w:pStyle w:val="Title"/>
        <w:jc w:val="center"/>
      </w:pPr>
      <w:r>
        <w:t>Medicines Management and Prescribing Policy and Procedures</w:t>
      </w:r>
    </w:p>
    <w:p w14:paraId="25FB34D8" w14:textId="77777777" w:rsidR="00615F38" w:rsidRDefault="00000000">
      <w:pPr>
        <w:jc w:val="center"/>
      </w:pPr>
      <w:r>
        <w:rPr>
          <w:sz w:val="24"/>
        </w:rPr>
        <w:t>Specialist Children’s Complex Care</w:t>
      </w:r>
    </w:p>
    <w:p w14:paraId="31270C20" w14:textId="77777777" w:rsidR="00615F38" w:rsidRDefault="00000000">
      <w:pPr>
        <w:jc w:val="center"/>
      </w:pPr>
      <w:r>
        <w:t>Children and young people aged 0 to 18 with complex physical healthcare needs</w:t>
      </w:r>
    </w:p>
    <w:p w14:paraId="4208F04E" w14:textId="77777777" w:rsidR="00615F38" w:rsidRDefault="00615F38"/>
    <w:p w14:paraId="6BF7C184" w14:textId="77777777" w:rsidR="00615F38" w:rsidRDefault="00000000">
      <w:r>
        <w:t>This policy sets the safe system for supporting, administering, recording, storing and transporting medicines in a child’s home and community. The Way Home follows valid directions from authorised prescribers and each child’s NHS-led plan. The company does not prescribe medicines or independently start, stop, substitute or change a medicine, dose, route, timing, formulation, device setting or treatment plan.</w:t>
      </w:r>
    </w:p>
    <w:p w14:paraId="1AC7D559" w14:textId="77777777" w:rsidR="00615F38" w:rsidRDefault="00000000">
      <w:pPr>
        <w:pStyle w:val="Heading1"/>
      </w:pPr>
      <w:r>
        <w:t>1 Provider and document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952"/>
        <w:gridCol w:w="6552"/>
      </w:tblGrid>
      <w:tr w:rsidR="00615F38" w14:paraId="0F2DDAC0" w14:textId="77777777">
        <w:trPr>
          <w:cantSplit/>
          <w:jc w:val="center"/>
        </w:trPr>
        <w:tc>
          <w:tcPr>
            <w:tcW w:w="2952" w:type="dxa"/>
            <w:shd w:val="clear" w:color="auto" w:fill="EDEDED"/>
            <w:tcMar>
              <w:top w:w="80" w:type="dxa"/>
              <w:left w:w="100" w:type="dxa"/>
              <w:bottom w:w="80" w:type="dxa"/>
              <w:right w:w="100" w:type="dxa"/>
            </w:tcMar>
            <w:vAlign w:val="center"/>
          </w:tcPr>
          <w:p w14:paraId="7F507C7D" w14:textId="77777777" w:rsidR="00615F38" w:rsidRDefault="00000000">
            <w:pPr>
              <w:spacing w:after="0"/>
            </w:pPr>
            <w:r>
              <w:rPr>
                <w:b/>
                <w:sz w:val="19"/>
              </w:rPr>
              <w:t>Legal entity</w:t>
            </w:r>
          </w:p>
        </w:tc>
        <w:tc>
          <w:tcPr>
            <w:tcW w:w="6552" w:type="dxa"/>
            <w:shd w:val="clear" w:color="auto" w:fill="EDEDED"/>
            <w:tcMar>
              <w:top w:w="80" w:type="dxa"/>
              <w:left w:w="100" w:type="dxa"/>
              <w:bottom w:w="80" w:type="dxa"/>
              <w:right w:w="100" w:type="dxa"/>
            </w:tcMar>
            <w:vAlign w:val="center"/>
          </w:tcPr>
          <w:p w14:paraId="4DC4BA5A" w14:textId="77777777" w:rsidR="00615F38" w:rsidRDefault="00000000">
            <w:pPr>
              <w:spacing w:after="0"/>
            </w:pPr>
            <w:r>
              <w:rPr>
                <w:sz w:val="19"/>
              </w:rPr>
              <w:t>The Way Home Complex Care Ltd</w:t>
            </w:r>
          </w:p>
        </w:tc>
      </w:tr>
      <w:tr w:rsidR="00615F38" w14:paraId="35CF290B" w14:textId="77777777">
        <w:trPr>
          <w:cantSplit/>
          <w:jc w:val="center"/>
        </w:trPr>
        <w:tc>
          <w:tcPr>
            <w:tcW w:w="2952" w:type="dxa"/>
            <w:shd w:val="clear" w:color="auto" w:fill="FFFFFF"/>
            <w:tcMar>
              <w:top w:w="80" w:type="dxa"/>
              <w:left w:w="100" w:type="dxa"/>
              <w:bottom w:w="80" w:type="dxa"/>
              <w:right w:w="100" w:type="dxa"/>
            </w:tcMar>
            <w:vAlign w:val="center"/>
          </w:tcPr>
          <w:p w14:paraId="6D2DB93C" w14:textId="77777777" w:rsidR="00615F38" w:rsidRDefault="00000000">
            <w:pPr>
              <w:spacing w:after="0"/>
            </w:pPr>
            <w:r>
              <w:rPr>
                <w:b/>
                <w:sz w:val="19"/>
              </w:rPr>
              <w:t>Company number</w:t>
            </w:r>
          </w:p>
        </w:tc>
        <w:tc>
          <w:tcPr>
            <w:tcW w:w="6552" w:type="dxa"/>
            <w:shd w:val="clear" w:color="auto" w:fill="FFFFFF"/>
            <w:tcMar>
              <w:top w:w="80" w:type="dxa"/>
              <w:left w:w="100" w:type="dxa"/>
              <w:bottom w:w="80" w:type="dxa"/>
              <w:right w:w="100" w:type="dxa"/>
            </w:tcMar>
            <w:vAlign w:val="center"/>
          </w:tcPr>
          <w:p w14:paraId="0E282990" w14:textId="77777777" w:rsidR="00615F38" w:rsidRDefault="00000000">
            <w:pPr>
              <w:spacing w:after="0"/>
            </w:pPr>
            <w:r>
              <w:rPr>
                <w:sz w:val="19"/>
              </w:rPr>
              <w:t>17457871</w:t>
            </w:r>
          </w:p>
        </w:tc>
      </w:tr>
      <w:tr w:rsidR="00615F38" w14:paraId="7BCD4167" w14:textId="77777777">
        <w:trPr>
          <w:cantSplit/>
          <w:jc w:val="center"/>
        </w:trPr>
        <w:tc>
          <w:tcPr>
            <w:tcW w:w="2952" w:type="dxa"/>
            <w:shd w:val="clear" w:color="auto" w:fill="EDEDED"/>
            <w:tcMar>
              <w:top w:w="80" w:type="dxa"/>
              <w:left w:w="100" w:type="dxa"/>
              <w:bottom w:w="80" w:type="dxa"/>
              <w:right w:w="100" w:type="dxa"/>
            </w:tcMar>
            <w:vAlign w:val="center"/>
          </w:tcPr>
          <w:p w14:paraId="67665985" w14:textId="77777777" w:rsidR="00615F38" w:rsidRDefault="00000000">
            <w:pPr>
              <w:spacing w:after="0"/>
            </w:pPr>
            <w:r>
              <w:rPr>
                <w:b/>
                <w:sz w:val="19"/>
              </w:rPr>
              <w:t>Owner / Director</w:t>
            </w:r>
          </w:p>
        </w:tc>
        <w:tc>
          <w:tcPr>
            <w:tcW w:w="6552" w:type="dxa"/>
            <w:shd w:val="clear" w:color="auto" w:fill="EDEDED"/>
            <w:tcMar>
              <w:top w:w="80" w:type="dxa"/>
              <w:left w:w="100" w:type="dxa"/>
              <w:bottom w:w="80" w:type="dxa"/>
              <w:right w:w="100" w:type="dxa"/>
            </w:tcMar>
            <w:vAlign w:val="center"/>
          </w:tcPr>
          <w:p w14:paraId="5C852AF1" w14:textId="77777777" w:rsidR="00615F38" w:rsidRDefault="00000000">
            <w:pPr>
              <w:spacing w:after="0"/>
            </w:pPr>
            <w:r>
              <w:rPr>
                <w:sz w:val="19"/>
              </w:rPr>
              <w:t>Emma Ramsaran</w:t>
            </w:r>
          </w:p>
        </w:tc>
      </w:tr>
      <w:tr w:rsidR="00615F38" w14:paraId="7459E01E" w14:textId="77777777">
        <w:trPr>
          <w:cantSplit/>
          <w:jc w:val="center"/>
        </w:trPr>
        <w:tc>
          <w:tcPr>
            <w:tcW w:w="2952" w:type="dxa"/>
            <w:shd w:val="clear" w:color="auto" w:fill="FFFFFF"/>
            <w:tcMar>
              <w:top w:w="80" w:type="dxa"/>
              <w:left w:w="100" w:type="dxa"/>
              <w:bottom w:w="80" w:type="dxa"/>
              <w:right w:w="100" w:type="dxa"/>
            </w:tcMar>
            <w:vAlign w:val="center"/>
          </w:tcPr>
          <w:p w14:paraId="0C53152A" w14:textId="77777777" w:rsidR="00615F38" w:rsidRDefault="00000000">
            <w:pPr>
              <w:spacing w:after="0"/>
            </w:pPr>
            <w:r>
              <w:rPr>
                <w:b/>
                <w:sz w:val="19"/>
              </w:rPr>
              <w:t>Registered office</w:t>
            </w:r>
          </w:p>
        </w:tc>
        <w:tc>
          <w:tcPr>
            <w:tcW w:w="6552" w:type="dxa"/>
            <w:shd w:val="clear" w:color="auto" w:fill="FFFFFF"/>
            <w:tcMar>
              <w:top w:w="80" w:type="dxa"/>
              <w:left w:w="100" w:type="dxa"/>
              <w:bottom w:w="80" w:type="dxa"/>
              <w:right w:w="100" w:type="dxa"/>
            </w:tcMar>
            <w:vAlign w:val="center"/>
          </w:tcPr>
          <w:p w14:paraId="6A5FB2C3" w14:textId="77777777" w:rsidR="00615F38" w:rsidRDefault="00000000">
            <w:pPr>
              <w:spacing w:after="0"/>
            </w:pPr>
            <w:r>
              <w:rPr>
                <w:sz w:val="19"/>
              </w:rPr>
              <w:t>Liverpool</w:t>
            </w:r>
          </w:p>
        </w:tc>
      </w:tr>
      <w:tr w:rsidR="00615F38" w14:paraId="7AC2EAC6" w14:textId="77777777">
        <w:trPr>
          <w:cantSplit/>
          <w:jc w:val="center"/>
        </w:trPr>
        <w:tc>
          <w:tcPr>
            <w:tcW w:w="2952" w:type="dxa"/>
            <w:shd w:val="clear" w:color="auto" w:fill="EDEDED"/>
            <w:tcMar>
              <w:top w:w="80" w:type="dxa"/>
              <w:left w:w="100" w:type="dxa"/>
              <w:bottom w:w="80" w:type="dxa"/>
              <w:right w:w="100" w:type="dxa"/>
            </w:tcMar>
            <w:vAlign w:val="center"/>
          </w:tcPr>
          <w:p w14:paraId="36F7D3B6" w14:textId="77777777" w:rsidR="00615F38" w:rsidRDefault="00000000">
            <w:pPr>
              <w:spacing w:after="0"/>
            </w:pPr>
            <w:r>
              <w:rPr>
                <w:b/>
                <w:sz w:val="19"/>
              </w:rPr>
              <w:t>Telephone</w:t>
            </w:r>
          </w:p>
        </w:tc>
        <w:tc>
          <w:tcPr>
            <w:tcW w:w="6552" w:type="dxa"/>
            <w:shd w:val="clear" w:color="auto" w:fill="EDEDED"/>
            <w:tcMar>
              <w:top w:w="80" w:type="dxa"/>
              <w:left w:w="100" w:type="dxa"/>
              <w:bottom w:w="80" w:type="dxa"/>
              <w:right w:w="100" w:type="dxa"/>
            </w:tcMar>
            <w:vAlign w:val="center"/>
          </w:tcPr>
          <w:p w14:paraId="5C81CDD9" w14:textId="77777777" w:rsidR="00615F38" w:rsidRDefault="00000000">
            <w:pPr>
              <w:spacing w:after="0"/>
            </w:pPr>
            <w:r>
              <w:rPr>
                <w:sz w:val="19"/>
              </w:rPr>
              <w:t>07776 465036</w:t>
            </w:r>
          </w:p>
        </w:tc>
      </w:tr>
      <w:tr w:rsidR="00615F38" w14:paraId="1044958A" w14:textId="77777777">
        <w:trPr>
          <w:cantSplit/>
          <w:jc w:val="center"/>
        </w:trPr>
        <w:tc>
          <w:tcPr>
            <w:tcW w:w="2952" w:type="dxa"/>
            <w:shd w:val="clear" w:color="auto" w:fill="FFFFFF"/>
            <w:tcMar>
              <w:top w:w="80" w:type="dxa"/>
              <w:left w:w="100" w:type="dxa"/>
              <w:bottom w:w="80" w:type="dxa"/>
              <w:right w:w="100" w:type="dxa"/>
            </w:tcMar>
            <w:vAlign w:val="center"/>
          </w:tcPr>
          <w:p w14:paraId="22B5B22E" w14:textId="77777777" w:rsidR="00615F38" w:rsidRDefault="00000000">
            <w:pPr>
              <w:spacing w:after="0"/>
            </w:pPr>
            <w:r>
              <w:rPr>
                <w:b/>
                <w:sz w:val="19"/>
              </w:rPr>
              <w:t>Email</w:t>
            </w:r>
          </w:p>
        </w:tc>
        <w:tc>
          <w:tcPr>
            <w:tcW w:w="6552" w:type="dxa"/>
            <w:shd w:val="clear" w:color="auto" w:fill="FFFFFF"/>
            <w:tcMar>
              <w:top w:w="80" w:type="dxa"/>
              <w:left w:w="100" w:type="dxa"/>
              <w:bottom w:w="80" w:type="dxa"/>
              <w:right w:w="100" w:type="dxa"/>
            </w:tcMar>
            <w:vAlign w:val="center"/>
          </w:tcPr>
          <w:p w14:paraId="2F81591E" w14:textId="77777777" w:rsidR="00615F38" w:rsidRDefault="00000000">
            <w:pPr>
              <w:spacing w:after="0"/>
            </w:pPr>
            <w:r>
              <w:rPr>
                <w:sz w:val="19"/>
              </w:rPr>
              <w:t>[Insert service email before issue]</w:t>
            </w:r>
          </w:p>
        </w:tc>
      </w:tr>
      <w:tr w:rsidR="00615F38" w14:paraId="34BE16CD" w14:textId="77777777">
        <w:trPr>
          <w:cantSplit/>
          <w:jc w:val="center"/>
        </w:trPr>
        <w:tc>
          <w:tcPr>
            <w:tcW w:w="2952" w:type="dxa"/>
            <w:shd w:val="clear" w:color="auto" w:fill="EDEDED"/>
            <w:tcMar>
              <w:top w:w="80" w:type="dxa"/>
              <w:left w:w="100" w:type="dxa"/>
              <w:bottom w:w="80" w:type="dxa"/>
              <w:right w:w="100" w:type="dxa"/>
            </w:tcMar>
            <w:vAlign w:val="center"/>
          </w:tcPr>
          <w:p w14:paraId="3229871B" w14:textId="77777777" w:rsidR="00615F38" w:rsidRDefault="00000000">
            <w:pPr>
              <w:spacing w:after="0"/>
            </w:pPr>
            <w:r>
              <w:rPr>
                <w:b/>
                <w:sz w:val="19"/>
              </w:rPr>
              <w:t>Website</w:t>
            </w:r>
          </w:p>
        </w:tc>
        <w:tc>
          <w:tcPr>
            <w:tcW w:w="6552" w:type="dxa"/>
            <w:shd w:val="clear" w:color="auto" w:fill="EDEDED"/>
            <w:tcMar>
              <w:top w:w="80" w:type="dxa"/>
              <w:left w:w="100" w:type="dxa"/>
              <w:bottom w:w="80" w:type="dxa"/>
              <w:right w:w="100" w:type="dxa"/>
            </w:tcMar>
            <w:vAlign w:val="center"/>
          </w:tcPr>
          <w:p w14:paraId="7E30E495" w14:textId="77777777" w:rsidR="00615F38" w:rsidRDefault="00000000">
            <w:pPr>
              <w:spacing w:after="0"/>
            </w:pPr>
            <w:r>
              <w:rPr>
                <w:sz w:val="19"/>
              </w:rPr>
              <w:t>[Insert when available]</w:t>
            </w:r>
          </w:p>
        </w:tc>
      </w:tr>
      <w:tr w:rsidR="00615F38" w14:paraId="11FA87B5" w14:textId="77777777">
        <w:trPr>
          <w:cantSplit/>
          <w:jc w:val="center"/>
        </w:trPr>
        <w:tc>
          <w:tcPr>
            <w:tcW w:w="2952" w:type="dxa"/>
            <w:shd w:val="clear" w:color="auto" w:fill="FFFFFF"/>
            <w:tcMar>
              <w:top w:w="80" w:type="dxa"/>
              <w:left w:w="100" w:type="dxa"/>
              <w:bottom w:w="80" w:type="dxa"/>
              <w:right w:w="100" w:type="dxa"/>
            </w:tcMar>
            <w:vAlign w:val="center"/>
          </w:tcPr>
          <w:p w14:paraId="7B7D74E2" w14:textId="77777777" w:rsidR="00615F38" w:rsidRDefault="00000000">
            <w:pPr>
              <w:spacing w:after="0"/>
            </w:pPr>
            <w:r>
              <w:rPr>
                <w:b/>
                <w:sz w:val="19"/>
              </w:rPr>
              <w:t>CQC registered location</w:t>
            </w:r>
          </w:p>
        </w:tc>
        <w:tc>
          <w:tcPr>
            <w:tcW w:w="6552" w:type="dxa"/>
            <w:shd w:val="clear" w:color="auto" w:fill="FFFFFF"/>
            <w:tcMar>
              <w:top w:w="80" w:type="dxa"/>
              <w:left w:w="100" w:type="dxa"/>
              <w:bottom w:w="80" w:type="dxa"/>
              <w:right w:w="100" w:type="dxa"/>
            </w:tcMar>
            <w:vAlign w:val="center"/>
          </w:tcPr>
          <w:p w14:paraId="16FA0E12" w14:textId="77777777" w:rsidR="00615F38" w:rsidRDefault="00000000">
            <w:pPr>
              <w:spacing w:after="0"/>
            </w:pPr>
            <w:r>
              <w:rPr>
                <w:sz w:val="19"/>
              </w:rPr>
              <w:t>[Insert exact registered location when confirmed]</w:t>
            </w:r>
          </w:p>
        </w:tc>
      </w:tr>
      <w:tr w:rsidR="00615F38" w14:paraId="4AC1A74F" w14:textId="77777777">
        <w:trPr>
          <w:cantSplit/>
          <w:jc w:val="center"/>
        </w:trPr>
        <w:tc>
          <w:tcPr>
            <w:tcW w:w="2952" w:type="dxa"/>
            <w:shd w:val="clear" w:color="auto" w:fill="EDEDED"/>
            <w:tcMar>
              <w:top w:w="80" w:type="dxa"/>
              <w:left w:w="100" w:type="dxa"/>
              <w:bottom w:w="80" w:type="dxa"/>
              <w:right w:w="100" w:type="dxa"/>
            </w:tcMar>
            <w:vAlign w:val="center"/>
          </w:tcPr>
          <w:p w14:paraId="5334E2F3" w14:textId="77777777" w:rsidR="00615F38" w:rsidRDefault="00000000">
            <w:pPr>
              <w:spacing w:after="0"/>
            </w:pPr>
            <w:r>
              <w:rPr>
                <w:b/>
                <w:sz w:val="19"/>
              </w:rPr>
              <w:t>Registered Manager</w:t>
            </w:r>
          </w:p>
        </w:tc>
        <w:tc>
          <w:tcPr>
            <w:tcW w:w="6552" w:type="dxa"/>
            <w:shd w:val="clear" w:color="auto" w:fill="EDEDED"/>
            <w:tcMar>
              <w:top w:w="80" w:type="dxa"/>
              <w:left w:w="100" w:type="dxa"/>
              <w:bottom w:w="80" w:type="dxa"/>
              <w:right w:w="100" w:type="dxa"/>
            </w:tcMar>
            <w:vAlign w:val="center"/>
          </w:tcPr>
          <w:p w14:paraId="2EF366F6" w14:textId="77777777" w:rsidR="00615F38" w:rsidRDefault="00000000">
            <w:pPr>
              <w:spacing w:after="0"/>
            </w:pPr>
            <w:r>
              <w:rPr>
                <w:sz w:val="19"/>
              </w:rPr>
              <w:t>[Insert name when confirmed]</w:t>
            </w:r>
          </w:p>
        </w:tc>
      </w:tr>
      <w:tr w:rsidR="00615F38" w14:paraId="10C57CBD" w14:textId="77777777">
        <w:trPr>
          <w:cantSplit/>
          <w:jc w:val="center"/>
        </w:trPr>
        <w:tc>
          <w:tcPr>
            <w:tcW w:w="2952" w:type="dxa"/>
            <w:shd w:val="clear" w:color="auto" w:fill="FFFFFF"/>
            <w:tcMar>
              <w:top w:w="80" w:type="dxa"/>
              <w:left w:w="100" w:type="dxa"/>
              <w:bottom w:w="80" w:type="dxa"/>
              <w:right w:w="100" w:type="dxa"/>
            </w:tcMar>
            <w:vAlign w:val="center"/>
          </w:tcPr>
          <w:p w14:paraId="023C6788" w14:textId="77777777" w:rsidR="00615F38" w:rsidRDefault="00000000">
            <w:pPr>
              <w:spacing w:after="0"/>
            </w:pPr>
            <w:r>
              <w:rPr>
                <w:b/>
                <w:sz w:val="19"/>
              </w:rPr>
              <w:t>Nominated Individual</w:t>
            </w:r>
          </w:p>
        </w:tc>
        <w:tc>
          <w:tcPr>
            <w:tcW w:w="6552" w:type="dxa"/>
            <w:shd w:val="clear" w:color="auto" w:fill="FFFFFF"/>
            <w:tcMar>
              <w:top w:w="80" w:type="dxa"/>
              <w:left w:w="100" w:type="dxa"/>
              <w:bottom w:w="80" w:type="dxa"/>
              <w:right w:w="100" w:type="dxa"/>
            </w:tcMar>
            <w:vAlign w:val="center"/>
          </w:tcPr>
          <w:p w14:paraId="625C7A1C" w14:textId="77777777" w:rsidR="00615F38" w:rsidRDefault="00000000">
            <w:pPr>
              <w:spacing w:after="0"/>
            </w:pPr>
            <w:r>
              <w:rPr>
                <w:sz w:val="19"/>
              </w:rPr>
              <w:t>[Insert name when confirmed]</w:t>
            </w:r>
          </w:p>
        </w:tc>
      </w:tr>
      <w:tr w:rsidR="00615F38" w14:paraId="029CD93C" w14:textId="77777777">
        <w:trPr>
          <w:cantSplit/>
          <w:jc w:val="center"/>
        </w:trPr>
        <w:tc>
          <w:tcPr>
            <w:tcW w:w="2952" w:type="dxa"/>
            <w:shd w:val="clear" w:color="auto" w:fill="EDEDED"/>
            <w:tcMar>
              <w:top w:w="80" w:type="dxa"/>
              <w:left w:w="100" w:type="dxa"/>
              <w:bottom w:w="80" w:type="dxa"/>
              <w:right w:w="100" w:type="dxa"/>
            </w:tcMar>
            <w:vAlign w:val="center"/>
          </w:tcPr>
          <w:p w14:paraId="034F0CBF" w14:textId="77777777" w:rsidR="00615F38" w:rsidRDefault="00000000">
            <w:pPr>
              <w:spacing w:after="0"/>
            </w:pPr>
            <w:r>
              <w:rPr>
                <w:b/>
                <w:sz w:val="19"/>
              </w:rPr>
              <w:t>Policy owner</w:t>
            </w:r>
          </w:p>
        </w:tc>
        <w:tc>
          <w:tcPr>
            <w:tcW w:w="6552" w:type="dxa"/>
            <w:shd w:val="clear" w:color="auto" w:fill="EDEDED"/>
            <w:tcMar>
              <w:top w:w="80" w:type="dxa"/>
              <w:left w:w="100" w:type="dxa"/>
              <w:bottom w:w="80" w:type="dxa"/>
              <w:right w:w="100" w:type="dxa"/>
            </w:tcMar>
            <w:vAlign w:val="center"/>
          </w:tcPr>
          <w:p w14:paraId="0AA8A3B4" w14:textId="77777777" w:rsidR="00615F38" w:rsidRDefault="00000000">
            <w:pPr>
              <w:spacing w:after="0"/>
            </w:pPr>
            <w:r>
              <w:rPr>
                <w:sz w:val="19"/>
              </w:rPr>
              <w:t>Owner / Director and Registered Manager</w:t>
            </w:r>
          </w:p>
        </w:tc>
      </w:tr>
      <w:tr w:rsidR="00615F38" w14:paraId="0990E85B" w14:textId="77777777">
        <w:trPr>
          <w:cantSplit/>
          <w:jc w:val="center"/>
        </w:trPr>
        <w:tc>
          <w:tcPr>
            <w:tcW w:w="2952" w:type="dxa"/>
            <w:shd w:val="clear" w:color="auto" w:fill="FFFFFF"/>
            <w:tcMar>
              <w:top w:w="80" w:type="dxa"/>
              <w:left w:w="100" w:type="dxa"/>
              <w:bottom w:w="80" w:type="dxa"/>
              <w:right w:w="100" w:type="dxa"/>
            </w:tcMar>
            <w:vAlign w:val="center"/>
          </w:tcPr>
          <w:p w14:paraId="564676AD" w14:textId="77777777" w:rsidR="00615F38" w:rsidRDefault="00000000">
            <w:pPr>
              <w:spacing w:after="0"/>
            </w:pPr>
            <w:r>
              <w:rPr>
                <w:b/>
                <w:sz w:val="19"/>
              </w:rPr>
              <w:t>Medicines lead</w:t>
            </w:r>
          </w:p>
        </w:tc>
        <w:tc>
          <w:tcPr>
            <w:tcW w:w="6552" w:type="dxa"/>
            <w:shd w:val="clear" w:color="auto" w:fill="FFFFFF"/>
            <w:tcMar>
              <w:top w:w="80" w:type="dxa"/>
              <w:left w:w="100" w:type="dxa"/>
              <w:bottom w:w="80" w:type="dxa"/>
              <w:right w:w="100" w:type="dxa"/>
            </w:tcMar>
            <w:vAlign w:val="center"/>
          </w:tcPr>
          <w:p w14:paraId="6843BC05" w14:textId="77777777" w:rsidR="00615F38" w:rsidRDefault="00000000">
            <w:pPr>
              <w:spacing w:after="0"/>
            </w:pPr>
            <w:r>
              <w:rPr>
                <w:sz w:val="19"/>
              </w:rPr>
              <w:t>[Insert name or role before issue]</w:t>
            </w:r>
          </w:p>
        </w:tc>
      </w:tr>
      <w:tr w:rsidR="00615F38" w14:paraId="59A03F2E" w14:textId="77777777">
        <w:trPr>
          <w:cantSplit/>
          <w:jc w:val="center"/>
        </w:trPr>
        <w:tc>
          <w:tcPr>
            <w:tcW w:w="2952" w:type="dxa"/>
            <w:shd w:val="clear" w:color="auto" w:fill="EDEDED"/>
            <w:tcMar>
              <w:top w:w="80" w:type="dxa"/>
              <w:left w:w="100" w:type="dxa"/>
              <w:bottom w:w="80" w:type="dxa"/>
              <w:right w:w="100" w:type="dxa"/>
            </w:tcMar>
            <w:vAlign w:val="center"/>
          </w:tcPr>
          <w:p w14:paraId="172EAB0D" w14:textId="77777777" w:rsidR="00615F38" w:rsidRDefault="00000000">
            <w:pPr>
              <w:spacing w:after="0"/>
            </w:pPr>
            <w:r>
              <w:rPr>
                <w:b/>
                <w:sz w:val="19"/>
              </w:rPr>
              <w:t>Version</w:t>
            </w:r>
          </w:p>
        </w:tc>
        <w:tc>
          <w:tcPr>
            <w:tcW w:w="6552" w:type="dxa"/>
            <w:shd w:val="clear" w:color="auto" w:fill="EDEDED"/>
            <w:tcMar>
              <w:top w:w="80" w:type="dxa"/>
              <w:left w:w="100" w:type="dxa"/>
              <w:bottom w:w="80" w:type="dxa"/>
              <w:right w:w="100" w:type="dxa"/>
            </w:tcMar>
            <w:vAlign w:val="center"/>
          </w:tcPr>
          <w:p w14:paraId="7464C9D7" w14:textId="77777777" w:rsidR="00615F38" w:rsidRDefault="00000000">
            <w:pPr>
              <w:spacing w:after="0"/>
            </w:pPr>
            <w:r>
              <w:rPr>
                <w:sz w:val="19"/>
              </w:rPr>
              <w:t>V1.0 - pre-registration draft</w:t>
            </w:r>
          </w:p>
        </w:tc>
      </w:tr>
      <w:tr w:rsidR="00615F38" w14:paraId="54C4FB5C" w14:textId="77777777">
        <w:trPr>
          <w:cantSplit/>
          <w:jc w:val="center"/>
        </w:trPr>
        <w:tc>
          <w:tcPr>
            <w:tcW w:w="2952" w:type="dxa"/>
            <w:shd w:val="clear" w:color="auto" w:fill="FFFFFF"/>
            <w:tcMar>
              <w:top w:w="80" w:type="dxa"/>
              <w:left w:w="100" w:type="dxa"/>
              <w:bottom w:w="80" w:type="dxa"/>
              <w:right w:w="100" w:type="dxa"/>
            </w:tcMar>
            <w:vAlign w:val="center"/>
          </w:tcPr>
          <w:p w14:paraId="73A4AE23" w14:textId="77777777" w:rsidR="00615F38" w:rsidRDefault="00000000">
            <w:pPr>
              <w:spacing w:after="0"/>
            </w:pPr>
            <w:r>
              <w:rPr>
                <w:b/>
                <w:sz w:val="19"/>
              </w:rPr>
              <w:t>Approved by / date</w:t>
            </w:r>
          </w:p>
        </w:tc>
        <w:tc>
          <w:tcPr>
            <w:tcW w:w="6552" w:type="dxa"/>
            <w:shd w:val="clear" w:color="auto" w:fill="FFFFFF"/>
            <w:tcMar>
              <w:top w:w="80" w:type="dxa"/>
              <w:left w:w="100" w:type="dxa"/>
              <w:bottom w:w="80" w:type="dxa"/>
              <w:right w:w="100" w:type="dxa"/>
            </w:tcMar>
            <w:vAlign w:val="center"/>
          </w:tcPr>
          <w:p w14:paraId="0FB95A2C" w14:textId="77777777" w:rsidR="00615F38" w:rsidRDefault="00000000">
            <w:pPr>
              <w:spacing w:after="0"/>
            </w:pPr>
            <w:r>
              <w:rPr>
                <w:sz w:val="19"/>
              </w:rPr>
              <w:t>[Insert]</w:t>
            </w:r>
          </w:p>
        </w:tc>
      </w:tr>
      <w:tr w:rsidR="00615F38" w14:paraId="77F39939" w14:textId="77777777">
        <w:trPr>
          <w:cantSplit/>
          <w:jc w:val="center"/>
        </w:trPr>
        <w:tc>
          <w:tcPr>
            <w:tcW w:w="2952" w:type="dxa"/>
            <w:shd w:val="clear" w:color="auto" w:fill="EDEDED"/>
            <w:tcMar>
              <w:top w:w="80" w:type="dxa"/>
              <w:left w:w="100" w:type="dxa"/>
              <w:bottom w:w="80" w:type="dxa"/>
              <w:right w:w="100" w:type="dxa"/>
            </w:tcMar>
            <w:vAlign w:val="center"/>
          </w:tcPr>
          <w:p w14:paraId="23EBED2A" w14:textId="77777777" w:rsidR="00615F38" w:rsidRDefault="00000000">
            <w:pPr>
              <w:spacing w:after="0"/>
            </w:pPr>
            <w:r>
              <w:rPr>
                <w:b/>
                <w:sz w:val="19"/>
              </w:rPr>
              <w:t>Effective date / review date</w:t>
            </w:r>
          </w:p>
        </w:tc>
        <w:tc>
          <w:tcPr>
            <w:tcW w:w="6552" w:type="dxa"/>
            <w:shd w:val="clear" w:color="auto" w:fill="EDEDED"/>
            <w:tcMar>
              <w:top w:w="80" w:type="dxa"/>
              <w:left w:w="100" w:type="dxa"/>
              <w:bottom w:w="80" w:type="dxa"/>
              <w:right w:w="100" w:type="dxa"/>
            </w:tcMar>
            <w:vAlign w:val="center"/>
          </w:tcPr>
          <w:p w14:paraId="2CF61796" w14:textId="77777777" w:rsidR="00615F38" w:rsidRDefault="00000000">
            <w:pPr>
              <w:spacing w:after="0"/>
            </w:pPr>
            <w:r>
              <w:rPr>
                <w:sz w:val="19"/>
              </w:rPr>
              <w:t>[Insert] / [Insert; at least annually]</w:t>
            </w:r>
          </w:p>
        </w:tc>
      </w:tr>
    </w:tbl>
    <w:p w14:paraId="574A27B3" w14:textId="77777777" w:rsidR="00615F38" w:rsidRDefault="00615F38">
      <w:pPr>
        <w:spacing w:after="0"/>
      </w:pPr>
    </w:p>
    <w:p w14:paraId="52E1F1F1" w14:textId="77777777" w:rsidR="00615F38" w:rsidRDefault="00000000">
      <w:pPr>
        <w:pStyle w:val="Smallnote"/>
      </w:pPr>
      <w:r>
        <w:t>Complete every square-bracketed field before issue. Child-specific NHS plans, directions, risk assessments and records take precedence where they impose a higher or more specific safety requirement.</w:t>
      </w:r>
    </w:p>
    <w:p w14:paraId="410B8451" w14:textId="77777777" w:rsidR="00615F38" w:rsidRDefault="00000000">
      <w:pPr>
        <w:pStyle w:val="Heading1"/>
      </w:pPr>
      <w:r>
        <w:t>2 Purpose and scope</w:t>
      </w:r>
    </w:p>
    <w:p w14:paraId="71DFE220" w14:textId="77777777" w:rsidR="00615F38" w:rsidRDefault="00000000">
      <w:r>
        <w:t>The purpose is to ensure that children receive the right medicine, in the right dose, by the right route, at the right time and for the right reason, with valid consent, accurate records and prompt action when anything is unclear or goes wrong. The policy applies to employees, agency staff and any other person acting for The Way Home who handles or supports medicines.</w:t>
      </w:r>
    </w:p>
    <w:p w14:paraId="34F2E980" w14:textId="77777777" w:rsidR="00615F38" w:rsidRDefault="00000000">
      <w:r>
        <w:lastRenderedPageBreak/>
        <w:t>It covers prescribed, pharmacy, over-the-counter, complementary and emergency medicines; controlled drugs; medicines given through enteral tubes; oxygen and medical gases where treated as medicines; receipt, ordering support, storage, administration, transportation, disposal, reconciliation and incident management. It does not give staff authority to prescribe or make clinical treatment decisions reserved to the child’s NHS team or another authorised prescriber.</w:t>
      </w:r>
    </w:p>
    <w:p w14:paraId="65F4A159" w14:textId="77777777" w:rsidR="00615F38" w:rsidRDefault="00000000">
      <w:pPr>
        <w:pStyle w:val="Heading1"/>
      </w:pPr>
      <w:r>
        <w:t>3 Core principles and clinical boundaries</w:t>
      </w:r>
    </w:p>
    <w:p w14:paraId="74DEC8F7" w14:textId="77777777" w:rsidR="00615F38" w:rsidRDefault="00000000">
      <w:pPr>
        <w:pStyle w:val="ListBullet"/>
      </w:pPr>
      <w:r>
        <w:t>The child’s welfare, preferences, communication needs, dignity and consent are central to every medicines decision.</w:t>
      </w:r>
    </w:p>
    <w:p w14:paraId="21D0B2AE" w14:textId="77777777" w:rsidR="00615F38" w:rsidRDefault="00000000">
      <w:pPr>
        <w:pStyle w:val="ListBullet"/>
      </w:pPr>
      <w:r>
        <w:t>Only a named child’s medicine, supplied lawfully and supported by a current valid direction, may be administered.</w:t>
      </w:r>
    </w:p>
    <w:p w14:paraId="5E6375EE" w14:textId="77777777" w:rsidR="00615F38" w:rsidRDefault="00000000">
      <w:pPr>
        <w:pStyle w:val="ListBullet"/>
      </w:pPr>
      <w:r>
        <w:t>No member of The Way Home will prescribe, transcribe a prescription as a new authority, diagnose, or independently amend treatment.</w:t>
      </w:r>
    </w:p>
    <w:p w14:paraId="28B0188F" w14:textId="77777777" w:rsidR="00615F38" w:rsidRDefault="00000000">
      <w:pPr>
        <w:pStyle w:val="ListBullet"/>
      </w:pPr>
      <w:r>
        <w:t>A parent may provide information and participate in care, but cannot replace the authorised prescriber, NHS clinical plan or The Way Home’s competency process.</w:t>
      </w:r>
    </w:p>
    <w:p w14:paraId="06AAEB69" w14:textId="77777777" w:rsidR="00615F38" w:rsidRDefault="00000000">
      <w:pPr>
        <w:pStyle w:val="ListBullet"/>
      </w:pPr>
      <w:r>
        <w:t>If a direction is missing, ambiguous, inconsistent, expired, illegible or unsafe, staff must not guess. They will withhold only the uncertain action, keep the child safe and obtain urgent advice.</w:t>
      </w:r>
    </w:p>
    <w:p w14:paraId="6615DD3B" w14:textId="77777777" w:rsidR="00615F38" w:rsidRDefault="00000000">
      <w:pPr>
        <w:pStyle w:val="ListBullet"/>
      </w:pPr>
      <w:r>
        <w:t>Medicines support is the least intrusive necessary and promotes age-appropriate independence where this is safe.</w:t>
      </w:r>
    </w:p>
    <w:p w14:paraId="6FD50236" w14:textId="77777777" w:rsidR="00615F38" w:rsidRDefault="00000000">
      <w:pPr>
        <w:pStyle w:val="ListBullet"/>
      </w:pPr>
      <w:r>
        <w:t>Human factors, learning and candour guide the response to incidents; deliberate unsafe practice is addressed separately.</w:t>
      </w:r>
    </w:p>
    <w:p w14:paraId="59C2D364" w14:textId="77777777" w:rsidR="00615F38" w:rsidRDefault="00000000">
      <w:pPr>
        <w:pStyle w:val="Heading1"/>
      </w:pPr>
      <w:r>
        <w:t>4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64"/>
        <w:gridCol w:w="6840"/>
      </w:tblGrid>
      <w:tr w:rsidR="00615F38" w14:paraId="583FF8F5" w14:textId="77777777">
        <w:trPr>
          <w:cantSplit/>
          <w:tblHeader/>
          <w:jc w:val="center"/>
        </w:trPr>
        <w:tc>
          <w:tcPr>
            <w:tcW w:w="2664" w:type="dxa"/>
            <w:shd w:val="clear" w:color="auto" w:fill="EDEDED"/>
            <w:tcMar>
              <w:top w:w="80" w:type="dxa"/>
              <w:left w:w="100" w:type="dxa"/>
              <w:bottom w:w="80" w:type="dxa"/>
              <w:right w:w="100" w:type="dxa"/>
            </w:tcMar>
            <w:vAlign w:val="center"/>
          </w:tcPr>
          <w:p w14:paraId="2234943F" w14:textId="77777777" w:rsidR="00615F38" w:rsidRDefault="00000000">
            <w:pPr>
              <w:spacing w:after="0"/>
            </w:pPr>
            <w:r>
              <w:rPr>
                <w:b/>
                <w:sz w:val="19"/>
              </w:rPr>
              <w:t>Role</w:t>
            </w:r>
          </w:p>
        </w:tc>
        <w:tc>
          <w:tcPr>
            <w:tcW w:w="6840" w:type="dxa"/>
            <w:shd w:val="clear" w:color="auto" w:fill="EDEDED"/>
            <w:tcMar>
              <w:top w:w="80" w:type="dxa"/>
              <w:left w:w="100" w:type="dxa"/>
              <w:bottom w:w="80" w:type="dxa"/>
              <w:right w:w="100" w:type="dxa"/>
            </w:tcMar>
            <w:vAlign w:val="center"/>
          </w:tcPr>
          <w:p w14:paraId="56280476" w14:textId="77777777" w:rsidR="00615F38" w:rsidRDefault="00000000">
            <w:pPr>
              <w:spacing w:after="0"/>
            </w:pPr>
            <w:r>
              <w:rPr>
                <w:b/>
                <w:sz w:val="19"/>
              </w:rPr>
              <w:t>Responsibility</w:t>
            </w:r>
          </w:p>
        </w:tc>
      </w:tr>
      <w:tr w:rsidR="00615F38" w14:paraId="2D21E900" w14:textId="77777777">
        <w:trPr>
          <w:cantSplit/>
          <w:jc w:val="center"/>
        </w:trPr>
        <w:tc>
          <w:tcPr>
            <w:tcW w:w="2664" w:type="dxa"/>
            <w:shd w:val="clear" w:color="auto" w:fill="FFFFFF"/>
            <w:tcMar>
              <w:top w:w="80" w:type="dxa"/>
              <w:left w:w="100" w:type="dxa"/>
              <w:bottom w:w="80" w:type="dxa"/>
              <w:right w:w="100" w:type="dxa"/>
            </w:tcMar>
            <w:vAlign w:val="center"/>
          </w:tcPr>
          <w:p w14:paraId="293EC3E5" w14:textId="77777777" w:rsidR="00615F38" w:rsidRDefault="00000000">
            <w:pPr>
              <w:spacing w:after="0"/>
            </w:pPr>
            <w:r>
              <w:rPr>
                <w:sz w:val="19"/>
              </w:rPr>
              <w:t>Provider and Director</w:t>
            </w:r>
          </w:p>
        </w:tc>
        <w:tc>
          <w:tcPr>
            <w:tcW w:w="6840" w:type="dxa"/>
            <w:shd w:val="clear" w:color="auto" w:fill="FFFFFF"/>
            <w:tcMar>
              <w:top w:w="80" w:type="dxa"/>
              <w:left w:w="100" w:type="dxa"/>
              <w:bottom w:w="80" w:type="dxa"/>
              <w:right w:w="100" w:type="dxa"/>
            </w:tcMar>
            <w:vAlign w:val="center"/>
          </w:tcPr>
          <w:p w14:paraId="67EDE974" w14:textId="77777777" w:rsidR="00615F38" w:rsidRDefault="00000000">
            <w:pPr>
              <w:spacing w:after="0"/>
            </w:pPr>
            <w:r>
              <w:rPr>
                <w:sz w:val="19"/>
              </w:rPr>
              <w:t>Provide governance, resources, insurance, approved systems and oversight; ensure prescribing is not represented as part of the service.</w:t>
            </w:r>
          </w:p>
        </w:tc>
      </w:tr>
      <w:tr w:rsidR="00615F38" w14:paraId="43613E33" w14:textId="77777777">
        <w:trPr>
          <w:cantSplit/>
          <w:jc w:val="center"/>
        </w:trPr>
        <w:tc>
          <w:tcPr>
            <w:tcW w:w="2664" w:type="dxa"/>
            <w:shd w:val="clear" w:color="auto" w:fill="FFFFFF"/>
            <w:tcMar>
              <w:top w:w="80" w:type="dxa"/>
              <w:left w:w="100" w:type="dxa"/>
              <w:bottom w:w="80" w:type="dxa"/>
              <w:right w:w="100" w:type="dxa"/>
            </w:tcMar>
            <w:vAlign w:val="center"/>
          </w:tcPr>
          <w:p w14:paraId="08F46105" w14:textId="77777777" w:rsidR="00615F38" w:rsidRDefault="00000000">
            <w:pPr>
              <w:spacing w:after="0"/>
            </w:pPr>
            <w:r>
              <w:rPr>
                <w:sz w:val="19"/>
              </w:rPr>
              <w:t>Registered Manager / medicines lead</w:t>
            </w:r>
          </w:p>
        </w:tc>
        <w:tc>
          <w:tcPr>
            <w:tcW w:w="6840" w:type="dxa"/>
            <w:shd w:val="clear" w:color="auto" w:fill="FFFFFF"/>
            <w:tcMar>
              <w:top w:w="80" w:type="dxa"/>
              <w:left w:w="100" w:type="dxa"/>
              <w:bottom w:w="80" w:type="dxa"/>
              <w:right w:w="100" w:type="dxa"/>
            </w:tcMar>
            <w:vAlign w:val="center"/>
          </w:tcPr>
          <w:p w14:paraId="223AC340" w14:textId="77777777" w:rsidR="00615F38" w:rsidRDefault="00000000">
            <w:pPr>
              <w:spacing w:after="0"/>
            </w:pPr>
            <w:r>
              <w:rPr>
                <w:sz w:val="19"/>
              </w:rPr>
              <w:t>Assess each package, approve procedures and records, monitor competence, audit medicines, investigate concerns and liaise with NHS teams and pharmacies.</w:t>
            </w:r>
          </w:p>
        </w:tc>
      </w:tr>
      <w:tr w:rsidR="00615F38" w14:paraId="73014148" w14:textId="77777777">
        <w:trPr>
          <w:cantSplit/>
          <w:jc w:val="center"/>
        </w:trPr>
        <w:tc>
          <w:tcPr>
            <w:tcW w:w="2664" w:type="dxa"/>
            <w:shd w:val="clear" w:color="auto" w:fill="FFFFFF"/>
            <w:tcMar>
              <w:top w:w="80" w:type="dxa"/>
              <w:left w:w="100" w:type="dxa"/>
              <w:bottom w:w="80" w:type="dxa"/>
              <w:right w:w="100" w:type="dxa"/>
            </w:tcMar>
            <w:vAlign w:val="center"/>
          </w:tcPr>
          <w:p w14:paraId="049BFD1A" w14:textId="77777777" w:rsidR="00615F38" w:rsidRDefault="00000000">
            <w:pPr>
              <w:spacing w:after="0"/>
            </w:pPr>
            <w:r>
              <w:rPr>
                <w:sz w:val="19"/>
              </w:rPr>
              <w:t>Authorised prescriber and NHS clinical team</w:t>
            </w:r>
          </w:p>
        </w:tc>
        <w:tc>
          <w:tcPr>
            <w:tcW w:w="6840" w:type="dxa"/>
            <w:shd w:val="clear" w:color="auto" w:fill="FFFFFF"/>
            <w:tcMar>
              <w:top w:w="80" w:type="dxa"/>
              <w:left w:w="100" w:type="dxa"/>
              <w:bottom w:w="80" w:type="dxa"/>
              <w:right w:w="100" w:type="dxa"/>
            </w:tcMar>
            <w:vAlign w:val="center"/>
          </w:tcPr>
          <w:p w14:paraId="6F49885D" w14:textId="77777777" w:rsidR="00615F38" w:rsidRDefault="00000000">
            <w:pPr>
              <w:spacing w:after="0"/>
            </w:pPr>
            <w:r>
              <w:rPr>
                <w:sz w:val="19"/>
              </w:rPr>
              <w:t>Prescribe and authorise treatment; provide clear current directions, clinical monitoring, review and any changes to medicines or treatment.</w:t>
            </w:r>
          </w:p>
        </w:tc>
      </w:tr>
      <w:tr w:rsidR="00615F38" w14:paraId="1C288DFA" w14:textId="77777777">
        <w:trPr>
          <w:cantSplit/>
          <w:jc w:val="center"/>
        </w:trPr>
        <w:tc>
          <w:tcPr>
            <w:tcW w:w="2664" w:type="dxa"/>
            <w:shd w:val="clear" w:color="auto" w:fill="FFFFFF"/>
            <w:tcMar>
              <w:top w:w="80" w:type="dxa"/>
              <w:left w:w="100" w:type="dxa"/>
              <w:bottom w:w="80" w:type="dxa"/>
              <w:right w:w="100" w:type="dxa"/>
            </w:tcMar>
            <w:vAlign w:val="center"/>
          </w:tcPr>
          <w:p w14:paraId="12325DC5" w14:textId="77777777" w:rsidR="00615F38" w:rsidRDefault="00000000">
            <w:pPr>
              <w:spacing w:after="0"/>
            </w:pPr>
            <w:r>
              <w:rPr>
                <w:sz w:val="19"/>
              </w:rPr>
              <w:t>Care worker or registered practitioner</w:t>
            </w:r>
          </w:p>
        </w:tc>
        <w:tc>
          <w:tcPr>
            <w:tcW w:w="6840" w:type="dxa"/>
            <w:shd w:val="clear" w:color="auto" w:fill="FFFFFF"/>
            <w:tcMar>
              <w:top w:w="80" w:type="dxa"/>
              <w:left w:w="100" w:type="dxa"/>
              <w:bottom w:w="80" w:type="dxa"/>
              <w:right w:w="100" w:type="dxa"/>
            </w:tcMar>
            <w:vAlign w:val="center"/>
          </w:tcPr>
          <w:p w14:paraId="314416B9" w14:textId="77777777" w:rsidR="00615F38" w:rsidRDefault="00000000">
            <w:pPr>
              <w:spacing w:after="0"/>
            </w:pPr>
            <w:r>
              <w:rPr>
                <w:sz w:val="19"/>
              </w:rPr>
              <w:t>Check, administer or support only within role, plan, training and current competence; record immediately and escalate uncertainty, refusal, omissions, effects and incidents.</w:t>
            </w:r>
          </w:p>
        </w:tc>
      </w:tr>
      <w:tr w:rsidR="00615F38" w14:paraId="29F49886" w14:textId="77777777">
        <w:trPr>
          <w:cantSplit/>
          <w:jc w:val="center"/>
        </w:trPr>
        <w:tc>
          <w:tcPr>
            <w:tcW w:w="2664" w:type="dxa"/>
            <w:shd w:val="clear" w:color="auto" w:fill="FFFFFF"/>
            <w:tcMar>
              <w:top w:w="80" w:type="dxa"/>
              <w:left w:w="100" w:type="dxa"/>
              <w:bottom w:w="80" w:type="dxa"/>
              <w:right w:w="100" w:type="dxa"/>
            </w:tcMar>
            <w:vAlign w:val="center"/>
          </w:tcPr>
          <w:p w14:paraId="5ADB7055" w14:textId="77777777" w:rsidR="00615F38" w:rsidRDefault="00000000">
            <w:pPr>
              <w:spacing w:after="0"/>
            </w:pPr>
            <w:r>
              <w:rPr>
                <w:sz w:val="19"/>
              </w:rPr>
              <w:t>Child and parent or representative</w:t>
            </w:r>
          </w:p>
        </w:tc>
        <w:tc>
          <w:tcPr>
            <w:tcW w:w="6840" w:type="dxa"/>
            <w:shd w:val="clear" w:color="auto" w:fill="FFFFFF"/>
            <w:tcMar>
              <w:top w:w="80" w:type="dxa"/>
              <w:left w:w="100" w:type="dxa"/>
              <w:bottom w:w="80" w:type="dxa"/>
              <w:right w:w="100" w:type="dxa"/>
            </w:tcMar>
            <w:vAlign w:val="center"/>
          </w:tcPr>
          <w:p w14:paraId="2F7155C8" w14:textId="77777777" w:rsidR="00615F38" w:rsidRDefault="00000000">
            <w:pPr>
              <w:spacing w:after="0"/>
            </w:pPr>
            <w:r>
              <w:rPr>
                <w:sz w:val="19"/>
              </w:rPr>
              <w:t>Share relevant information, provide access to medicines and records where agreed, report changes and participate in decisions; they do not sign off The Way Home staff competence.</w:t>
            </w:r>
          </w:p>
        </w:tc>
      </w:tr>
      <w:tr w:rsidR="00615F38" w14:paraId="168C2C16" w14:textId="77777777">
        <w:trPr>
          <w:cantSplit/>
          <w:jc w:val="center"/>
        </w:trPr>
        <w:tc>
          <w:tcPr>
            <w:tcW w:w="2664" w:type="dxa"/>
            <w:shd w:val="clear" w:color="auto" w:fill="FFFFFF"/>
            <w:tcMar>
              <w:top w:w="80" w:type="dxa"/>
              <w:left w:w="100" w:type="dxa"/>
              <w:bottom w:w="80" w:type="dxa"/>
              <w:right w:w="100" w:type="dxa"/>
            </w:tcMar>
            <w:vAlign w:val="center"/>
          </w:tcPr>
          <w:p w14:paraId="278C0F5E" w14:textId="77777777" w:rsidR="00615F38" w:rsidRDefault="00000000">
            <w:pPr>
              <w:spacing w:after="0"/>
            </w:pPr>
            <w:r>
              <w:rPr>
                <w:sz w:val="19"/>
              </w:rPr>
              <w:t>Supplying pharmacy</w:t>
            </w:r>
          </w:p>
        </w:tc>
        <w:tc>
          <w:tcPr>
            <w:tcW w:w="6840" w:type="dxa"/>
            <w:shd w:val="clear" w:color="auto" w:fill="FFFFFF"/>
            <w:tcMar>
              <w:top w:w="80" w:type="dxa"/>
              <w:left w:w="100" w:type="dxa"/>
              <w:bottom w:w="80" w:type="dxa"/>
              <w:right w:w="100" w:type="dxa"/>
            </w:tcMar>
            <w:vAlign w:val="center"/>
          </w:tcPr>
          <w:p w14:paraId="433655F3" w14:textId="77777777" w:rsidR="00615F38" w:rsidRDefault="00000000">
            <w:pPr>
              <w:spacing w:after="0"/>
            </w:pPr>
            <w:r>
              <w:rPr>
                <w:sz w:val="19"/>
              </w:rPr>
              <w:t>Dispense and label medicines, provide pharmaceutical advice and support lawful disposal arrangements.</w:t>
            </w:r>
          </w:p>
        </w:tc>
      </w:tr>
    </w:tbl>
    <w:p w14:paraId="1A84158C" w14:textId="77777777" w:rsidR="00615F38" w:rsidRDefault="00615F38">
      <w:pPr>
        <w:spacing w:after="0"/>
      </w:pPr>
    </w:p>
    <w:p w14:paraId="583B4F42" w14:textId="77777777" w:rsidR="00615F38" w:rsidRDefault="00000000">
      <w:pPr>
        <w:pStyle w:val="Heading1"/>
      </w:pPr>
      <w:r>
        <w:t>5 Assessment care planning and consent</w:t>
      </w:r>
    </w:p>
    <w:p w14:paraId="765C880A" w14:textId="77777777" w:rsidR="00615F38" w:rsidRDefault="00000000">
      <w:r>
        <w:t xml:space="preserve">Before medicines support begins, the Registered Manager will establish what support is commissioned, who orders and collects medicines, who stores keys, who administers each medicine, what the family continues to manage, how consent is obtained, and who to contact at all times. The assessment will include allergies, </w:t>
      </w:r>
      <w:r>
        <w:lastRenderedPageBreak/>
        <w:t>sensitivities, swallowing or enteral route, communication, cognition, capacity where relevant, known adverse effects, monitoring, infection control, emergency medicines, controlled drugs, travel and disposal.</w:t>
      </w:r>
    </w:p>
    <w:p w14:paraId="56DBEB81" w14:textId="77777777" w:rsidR="00615F38" w:rsidRDefault="00000000">
      <w:r>
        <w:t>The child-specific plan must identify each medicine and the current authoritative source, roles and escalation arrangements. Consent will follow the consent policy, parental responsibility and the child’s age, understanding and legal capacity. A competent young person’s decision is respected. Where the child lacks capacity for a particular decision, action must be lawful, necessary and in their best interests, involving those with authority and the clinical team.</w:t>
      </w:r>
    </w:p>
    <w:p w14:paraId="4DE6A814" w14:textId="77777777" w:rsidR="00615F38" w:rsidRDefault="00000000">
      <w:pPr>
        <w:pStyle w:val="Heading1"/>
      </w:pPr>
      <w:r>
        <w:t>6 Authorised directions and medicines reconciliation</w:t>
      </w:r>
    </w:p>
    <w:p w14:paraId="24CAD68B" w14:textId="77777777" w:rsidR="00615F38" w:rsidRDefault="00000000">
      <w:r>
        <w:t>Administration requires a current prescription, pharmacy label and medicines administration record or other authorised child-specific direction that agree. On starting care, discharge, return from hospital and after any reported change, a competent person will reconcile the medicine name, strength, form, dose, route, timing, indication, allergies, special instructions and supply against the latest authorised information.</w:t>
      </w:r>
    </w:p>
    <w:p w14:paraId="14954CB8" w14:textId="77777777" w:rsidR="00615F38" w:rsidRDefault="00000000">
      <w:r>
        <w:t>Discrepancies, handwritten changes, verbal reports of changes or conflicting documents must be checked with an authorised prescriber or designated NHS professional before administration. A parent’s account can alert staff to a change but is not by itself prescribing authority. Any lawful urgent verbal direction must come from an authorised clinician, be read back, dated, timed, recorded with the clinician’s identity and confirmed in writing through the agreed NHS process.</w:t>
      </w:r>
    </w:p>
    <w:p w14:paraId="3EACE77D" w14:textId="77777777" w:rsidR="00615F38" w:rsidRDefault="00000000">
      <w:pPr>
        <w:pStyle w:val="Heading1"/>
      </w:pPr>
      <w:r>
        <w:t>7 Receipt ordering and supply</w:t>
      </w:r>
    </w:p>
    <w:p w14:paraId="0A398C8B" w14:textId="77777777" w:rsidR="00615F38" w:rsidRDefault="00000000">
      <w:r>
        <w:t>The care plan will state whether ordering and collection remain with the family, commissioner, pharmacy or The Way Home. Staff who support these tasks will check the child’s identity, medicine, quantity, label, expiry, packaging integrity and cold-chain requirements, and will record receipt where the provider accepts custody. Stock will be monitored early enough to avoid missed doses without creating excessive reserves.</w:t>
      </w:r>
    </w:p>
    <w:p w14:paraId="5CD153B6" w14:textId="77777777" w:rsidR="00615F38" w:rsidRDefault="00000000">
      <w:r>
        <w:t>Staff must not borrow medicines between children, use another person’s prescription, alter pharmacy labels, decant medicines into unlabelled containers or routinely use hospital discharge stock once superseded. Shortages, recalls, unavailable formulations or delivery failures must be escalated promptly to the pharmacy, prescriber and manager; substitution requires prescriber or pharmacist authority as applicable.</w:t>
      </w:r>
    </w:p>
    <w:p w14:paraId="65855531" w14:textId="77777777" w:rsidR="00615F38" w:rsidRDefault="00000000">
      <w:pPr>
        <w:pStyle w:val="Heading1"/>
      </w:pPr>
      <w:r>
        <w:t>8 Storage security and temperature</w:t>
      </w:r>
    </w:p>
    <w:p w14:paraId="47221E1B" w14:textId="77777777" w:rsidR="00615F38" w:rsidRDefault="00000000">
      <w:r>
        <w:t>Medicines normally remain in the child’s home in their original labelled containers, separated from household products and inaccessible to children, visitors and unauthorised people. Storage arrangements will be risk assessed with the family and must respect the home while providing safe security. Keys or access codes will be controlled and losses escalated immediately.</w:t>
      </w:r>
    </w:p>
    <w:p w14:paraId="02E9BB78" w14:textId="77777777" w:rsidR="00615F38" w:rsidRDefault="00000000">
      <w:r>
        <w:t>Medicines requiring refrigeration will be stored according to product requirements in a suitable monitored location. Temperatures will be checked and recorded at the frequency set by the risk assessment. Out-of-range temperatures, damaged packaging, contamination, tampering or uncertain storage conditions require quarantine and pharmacy or manufacturer advice before use. Oxygen and medical gases will be secured, ventilated, kept from ignition sources and managed under the child’s specific plan.</w:t>
      </w:r>
    </w:p>
    <w:p w14:paraId="5BC98CE9" w14:textId="77777777" w:rsidR="00615F38" w:rsidRDefault="00000000">
      <w:pPr>
        <w:pStyle w:val="Heading1"/>
      </w:pPr>
      <w:r>
        <w:t>9 Administration procedure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800"/>
        <w:gridCol w:w="7704"/>
      </w:tblGrid>
      <w:tr w:rsidR="00615F38" w14:paraId="55A01BD0" w14:textId="77777777">
        <w:trPr>
          <w:cantSplit/>
          <w:tblHeader/>
          <w:jc w:val="center"/>
        </w:trPr>
        <w:tc>
          <w:tcPr>
            <w:tcW w:w="1800" w:type="dxa"/>
            <w:shd w:val="clear" w:color="auto" w:fill="EDEDED"/>
            <w:tcMar>
              <w:top w:w="80" w:type="dxa"/>
              <w:left w:w="100" w:type="dxa"/>
              <w:bottom w:w="80" w:type="dxa"/>
              <w:right w:w="100" w:type="dxa"/>
            </w:tcMar>
            <w:vAlign w:val="center"/>
          </w:tcPr>
          <w:p w14:paraId="5E2FA7D4" w14:textId="77777777" w:rsidR="00615F38" w:rsidRDefault="00000000">
            <w:pPr>
              <w:spacing w:after="0"/>
            </w:pPr>
            <w:r>
              <w:rPr>
                <w:b/>
                <w:sz w:val="19"/>
              </w:rPr>
              <w:t>Stage</w:t>
            </w:r>
          </w:p>
        </w:tc>
        <w:tc>
          <w:tcPr>
            <w:tcW w:w="7704" w:type="dxa"/>
            <w:shd w:val="clear" w:color="auto" w:fill="EDEDED"/>
            <w:tcMar>
              <w:top w:w="80" w:type="dxa"/>
              <w:left w:w="100" w:type="dxa"/>
              <w:bottom w:w="80" w:type="dxa"/>
              <w:right w:w="100" w:type="dxa"/>
            </w:tcMar>
            <w:vAlign w:val="center"/>
          </w:tcPr>
          <w:p w14:paraId="6546510C" w14:textId="77777777" w:rsidR="00615F38" w:rsidRDefault="00000000">
            <w:pPr>
              <w:spacing w:after="0"/>
            </w:pPr>
            <w:r>
              <w:rPr>
                <w:b/>
                <w:sz w:val="19"/>
              </w:rPr>
              <w:t>Required action</w:t>
            </w:r>
          </w:p>
        </w:tc>
      </w:tr>
      <w:tr w:rsidR="00615F38" w14:paraId="439E7AEA" w14:textId="77777777">
        <w:trPr>
          <w:cantSplit/>
          <w:jc w:val="center"/>
        </w:trPr>
        <w:tc>
          <w:tcPr>
            <w:tcW w:w="1800" w:type="dxa"/>
            <w:shd w:val="clear" w:color="auto" w:fill="FFFFFF"/>
            <w:tcMar>
              <w:top w:w="80" w:type="dxa"/>
              <w:left w:w="100" w:type="dxa"/>
              <w:bottom w:w="80" w:type="dxa"/>
              <w:right w:w="100" w:type="dxa"/>
            </w:tcMar>
            <w:vAlign w:val="center"/>
          </w:tcPr>
          <w:p w14:paraId="7A57EE53" w14:textId="77777777" w:rsidR="00615F38" w:rsidRDefault="00000000">
            <w:pPr>
              <w:spacing w:after="0"/>
            </w:pPr>
            <w:r>
              <w:rPr>
                <w:sz w:val="19"/>
              </w:rPr>
              <w:t>Prepare</w:t>
            </w:r>
          </w:p>
        </w:tc>
        <w:tc>
          <w:tcPr>
            <w:tcW w:w="7704" w:type="dxa"/>
            <w:shd w:val="clear" w:color="auto" w:fill="FFFFFF"/>
            <w:tcMar>
              <w:top w:w="80" w:type="dxa"/>
              <w:left w:w="100" w:type="dxa"/>
              <w:bottom w:w="80" w:type="dxa"/>
              <w:right w:w="100" w:type="dxa"/>
            </w:tcMar>
            <w:vAlign w:val="center"/>
          </w:tcPr>
          <w:p w14:paraId="1A5ED858" w14:textId="77777777" w:rsidR="00615F38" w:rsidRDefault="00000000">
            <w:pPr>
              <w:spacing w:after="0"/>
            </w:pPr>
            <w:r>
              <w:rPr>
                <w:sz w:val="19"/>
              </w:rPr>
              <w:t>Read the current plan and record; remove distractions; perform hand hygiene; gather the correct medicine and equipment; calculate only where authorised and independently checked if required.</w:t>
            </w:r>
          </w:p>
        </w:tc>
      </w:tr>
      <w:tr w:rsidR="00615F38" w14:paraId="7FDFA9FC" w14:textId="77777777">
        <w:trPr>
          <w:cantSplit/>
          <w:jc w:val="center"/>
        </w:trPr>
        <w:tc>
          <w:tcPr>
            <w:tcW w:w="1800" w:type="dxa"/>
            <w:shd w:val="clear" w:color="auto" w:fill="FFFFFF"/>
            <w:tcMar>
              <w:top w:w="80" w:type="dxa"/>
              <w:left w:w="100" w:type="dxa"/>
              <w:bottom w:w="80" w:type="dxa"/>
              <w:right w:w="100" w:type="dxa"/>
            </w:tcMar>
            <w:vAlign w:val="center"/>
          </w:tcPr>
          <w:p w14:paraId="31DE3FC5" w14:textId="77777777" w:rsidR="00615F38" w:rsidRDefault="00000000">
            <w:pPr>
              <w:spacing w:after="0"/>
            </w:pPr>
            <w:r>
              <w:rPr>
                <w:sz w:val="19"/>
              </w:rPr>
              <w:lastRenderedPageBreak/>
              <w:t>Identify</w:t>
            </w:r>
          </w:p>
        </w:tc>
        <w:tc>
          <w:tcPr>
            <w:tcW w:w="7704" w:type="dxa"/>
            <w:shd w:val="clear" w:color="auto" w:fill="FFFFFF"/>
            <w:tcMar>
              <w:top w:w="80" w:type="dxa"/>
              <w:left w:w="100" w:type="dxa"/>
              <w:bottom w:w="80" w:type="dxa"/>
              <w:right w:w="100" w:type="dxa"/>
            </w:tcMar>
            <w:vAlign w:val="center"/>
          </w:tcPr>
          <w:p w14:paraId="36413D76" w14:textId="77777777" w:rsidR="00615F38" w:rsidRDefault="00000000">
            <w:pPr>
              <w:spacing w:after="0"/>
            </w:pPr>
            <w:r>
              <w:rPr>
                <w:sz w:val="19"/>
              </w:rPr>
              <w:t>Confirm the child using the agreed identifiers and check allergies, consent, current clinical conditions, last dose and any required observations or monitoring.</w:t>
            </w:r>
          </w:p>
        </w:tc>
      </w:tr>
      <w:tr w:rsidR="00615F38" w14:paraId="38DEB71F" w14:textId="77777777">
        <w:trPr>
          <w:cantSplit/>
          <w:jc w:val="center"/>
        </w:trPr>
        <w:tc>
          <w:tcPr>
            <w:tcW w:w="1800" w:type="dxa"/>
            <w:shd w:val="clear" w:color="auto" w:fill="FFFFFF"/>
            <w:tcMar>
              <w:top w:w="80" w:type="dxa"/>
              <w:left w:w="100" w:type="dxa"/>
              <w:bottom w:w="80" w:type="dxa"/>
              <w:right w:w="100" w:type="dxa"/>
            </w:tcMar>
            <w:vAlign w:val="center"/>
          </w:tcPr>
          <w:p w14:paraId="42892BBF" w14:textId="77777777" w:rsidR="00615F38" w:rsidRDefault="00000000">
            <w:pPr>
              <w:spacing w:after="0"/>
            </w:pPr>
            <w:r>
              <w:rPr>
                <w:sz w:val="19"/>
              </w:rPr>
              <w:t>Check</w:t>
            </w:r>
          </w:p>
        </w:tc>
        <w:tc>
          <w:tcPr>
            <w:tcW w:w="7704" w:type="dxa"/>
            <w:shd w:val="clear" w:color="auto" w:fill="FFFFFF"/>
            <w:tcMar>
              <w:top w:w="80" w:type="dxa"/>
              <w:left w:w="100" w:type="dxa"/>
              <w:bottom w:w="80" w:type="dxa"/>
              <w:right w:w="100" w:type="dxa"/>
            </w:tcMar>
            <w:vAlign w:val="center"/>
          </w:tcPr>
          <w:p w14:paraId="23601A53" w14:textId="77777777" w:rsidR="00615F38" w:rsidRDefault="00000000">
            <w:pPr>
              <w:spacing w:after="0"/>
            </w:pPr>
            <w:r>
              <w:rPr>
                <w:sz w:val="19"/>
              </w:rPr>
              <w:t>Verify right child, medicine, strength, dose, form, route, time, reason, expiry, integrity, instructions and documentation. Resolve uncertainty before proceeding.</w:t>
            </w:r>
          </w:p>
        </w:tc>
      </w:tr>
      <w:tr w:rsidR="00615F38" w14:paraId="795EFA61" w14:textId="77777777">
        <w:trPr>
          <w:cantSplit/>
          <w:jc w:val="center"/>
        </w:trPr>
        <w:tc>
          <w:tcPr>
            <w:tcW w:w="1800" w:type="dxa"/>
            <w:shd w:val="clear" w:color="auto" w:fill="FFFFFF"/>
            <w:tcMar>
              <w:top w:w="80" w:type="dxa"/>
              <w:left w:w="100" w:type="dxa"/>
              <w:bottom w:w="80" w:type="dxa"/>
              <w:right w:w="100" w:type="dxa"/>
            </w:tcMar>
            <w:vAlign w:val="center"/>
          </w:tcPr>
          <w:p w14:paraId="5323F95A" w14:textId="77777777" w:rsidR="00615F38" w:rsidRDefault="00000000">
            <w:pPr>
              <w:spacing w:after="0"/>
            </w:pPr>
            <w:r>
              <w:rPr>
                <w:sz w:val="19"/>
              </w:rPr>
              <w:t>Administer</w:t>
            </w:r>
          </w:p>
        </w:tc>
        <w:tc>
          <w:tcPr>
            <w:tcW w:w="7704" w:type="dxa"/>
            <w:shd w:val="clear" w:color="auto" w:fill="FFFFFF"/>
            <w:tcMar>
              <w:top w:w="80" w:type="dxa"/>
              <w:left w:w="100" w:type="dxa"/>
              <w:bottom w:w="80" w:type="dxa"/>
              <w:right w:w="100" w:type="dxa"/>
            </w:tcMar>
            <w:vAlign w:val="center"/>
          </w:tcPr>
          <w:p w14:paraId="2621CA6A" w14:textId="77777777" w:rsidR="00615F38" w:rsidRDefault="00000000">
            <w:pPr>
              <w:spacing w:after="0"/>
            </w:pPr>
            <w:r>
              <w:rPr>
                <w:sz w:val="19"/>
              </w:rPr>
              <w:t>Use the authorised technique and child-specific route. Stay with the child as required to confirm the dose was taken or delivered. Never conceal, crush, split, open or mix a medicine unless specifically authorised and pharmaceutically suitable.</w:t>
            </w:r>
          </w:p>
        </w:tc>
      </w:tr>
      <w:tr w:rsidR="00615F38" w14:paraId="0508B9C1" w14:textId="77777777">
        <w:trPr>
          <w:cantSplit/>
          <w:jc w:val="center"/>
        </w:trPr>
        <w:tc>
          <w:tcPr>
            <w:tcW w:w="1800" w:type="dxa"/>
            <w:shd w:val="clear" w:color="auto" w:fill="FFFFFF"/>
            <w:tcMar>
              <w:top w:w="80" w:type="dxa"/>
              <w:left w:w="100" w:type="dxa"/>
              <w:bottom w:w="80" w:type="dxa"/>
              <w:right w:w="100" w:type="dxa"/>
            </w:tcMar>
            <w:vAlign w:val="center"/>
          </w:tcPr>
          <w:p w14:paraId="4BB84C14" w14:textId="77777777" w:rsidR="00615F38" w:rsidRDefault="00000000">
            <w:pPr>
              <w:spacing w:after="0"/>
            </w:pPr>
            <w:r>
              <w:rPr>
                <w:sz w:val="19"/>
              </w:rPr>
              <w:t>Record</w:t>
            </w:r>
          </w:p>
        </w:tc>
        <w:tc>
          <w:tcPr>
            <w:tcW w:w="7704" w:type="dxa"/>
            <w:shd w:val="clear" w:color="auto" w:fill="FFFFFF"/>
            <w:tcMar>
              <w:top w:w="80" w:type="dxa"/>
              <w:left w:w="100" w:type="dxa"/>
              <w:bottom w:w="80" w:type="dxa"/>
              <w:right w:w="100" w:type="dxa"/>
            </w:tcMar>
            <w:vAlign w:val="center"/>
          </w:tcPr>
          <w:p w14:paraId="784B8A62" w14:textId="77777777" w:rsidR="00615F38" w:rsidRDefault="00000000">
            <w:pPr>
              <w:spacing w:after="0"/>
            </w:pPr>
            <w:r>
              <w:rPr>
                <w:sz w:val="19"/>
              </w:rPr>
              <w:t>Sign or enter the record immediately after administration, never in advance. Record omissions, refusal, wastage, effects, monitoring and escalation using approved codes and explanatory notes.</w:t>
            </w:r>
          </w:p>
        </w:tc>
      </w:tr>
      <w:tr w:rsidR="00615F38" w14:paraId="21E88752" w14:textId="77777777">
        <w:trPr>
          <w:cantSplit/>
          <w:jc w:val="center"/>
        </w:trPr>
        <w:tc>
          <w:tcPr>
            <w:tcW w:w="1800" w:type="dxa"/>
            <w:shd w:val="clear" w:color="auto" w:fill="FFFFFF"/>
            <w:tcMar>
              <w:top w:w="80" w:type="dxa"/>
              <w:left w:w="100" w:type="dxa"/>
              <w:bottom w:w="80" w:type="dxa"/>
              <w:right w:w="100" w:type="dxa"/>
            </w:tcMar>
            <w:vAlign w:val="center"/>
          </w:tcPr>
          <w:p w14:paraId="3ACAE72C" w14:textId="77777777" w:rsidR="00615F38" w:rsidRDefault="00000000">
            <w:pPr>
              <w:spacing w:after="0"/>
            </w:pPr>
            <w:r>
              <w:rPr>
                <w:sz w:val="19"/>
              </w:rPr>
              <w:t>Observe</w:t>
            </w:r>
          </w:p>
        </w:tc>
        <w:tc>
          <w:tcPr>
            <w:tcW w:w="7704" w:type="dxa"/>
            <w:shd w:val="clear" w:color="auto" w:fill="FFFFFF"/>
            <w:tcMar>
              <w:top w:w="80" w:type="dxa"/>
              <w:left w:w="100" w:type="dxa"/>
              <w:bottom w:w="80" w:type="dxa"/>
              <w:right w:w="100" w:type="dxa"/>
            </w:tcMar>
            <w:vAlign w:val="center"/>
          </w:tcPr>
          <w:p w14:paraId="15135675" w14:textId="77777777" w:rsidR="00615F38" w:rsidRDefault="00000000">
            <w:pPr>
              <w:spacing w:after="0"/>
            </w:pPr>
            <w:r>
              <w:rPr>
                <w:sz w:val="19"/>
              </w:rPr>
              <w:t>Monitor for the intended response, deterioration, allergy, adverse effect, aspiration, tube problem or other concern and follow the emergency plan.</w:t>
            </w:r>
          </w:p>
        </w:tc>
      </w:tr>
    </w:tbl>
    <w:p w14:paraId="709C0CD5" w14:textId="77777777" w:rsidR="00615F38" w:rsidRDefault="00615F38">
      <w:pPr>
        <w:spacing w:after="0"/>
      </w:pPr>
    </w:p>
    <w:p w14:paraId="2DA5427D" w14:textId="77777777" w:rsidR="00615F38" w:rsidRDefault="00000000">
      <w:r>
        <w:t>Interruptions should be avoided during preparation and administration. Staff must not leave prepared doses unattended or ask an unassessed person to complete the task. Where two-person checking is required by the child-specific risk assessment, controlled-drug arrangement, calculation or NHS plan, both checkers remain accountable for the check they perform.</w:t>
      </w:r>
    </w:p>
    <w:p w14:paraId="37F479AC" w14:textId="77777777" w:rsidR="00615F38" w:rsidRDefault="00000000">
      <w:pPr>
        <w:pStyle w:val="Heading1"/>
      </w:pPr>
      <w:r>
        <w:t>10 Routes formulations and specialist medicines</w:t>
      </w:r>
    </w:p>
    <w:p w14:paraId="38EC812B" w14:textId="77777777" w:rsidR="00615F38" w:rsidRDefault="00000000">
      <w:r>
        <w:t>Enteral, buccal, rectal, inhaled, nebulised, injectable, transdermal and other specialist routes require child-specific training, assessment and current competence. Compatibility with feeds, water flushes, tubes and other medicines must follow the authorised plan and pharmacy or clinical advice. Staff will not crush tablets, open capsules or administer an unlicensed preparation unless this is expressly authorised and supported by appropriate pharmaceutical advice.</w:t>
      </w:r>
    </w:p>
    <w:p w14:paraId="6424259C" w14:textId="77777777" w:rsidR="00615F38" w:rsidRDefault="00000000">
      <w:r>
        <w:t>High-risk medicines, including insulin, anticoagulants, opioids, rescue anticonvulsants and medicines requiring calculations or clinical monitoring, will have proportionate controls recorded in the child’s plan. Any invasive administration or task undertaken through delegation must fall within the worker’s role, insurance, training, competency and governance arrangement.</w:t>
      </w:r>
    </w:p>
    <w:p w14:paraId="59C3CD74" w14:textId="77777777" w:rsidR="00615F38" w:rsidRDefault="00000000">
      <w:pPr>
        <w:pStyle w:val="Heading1"/>
      </w:pPr>
      <w:r>
        <w:t>11 As required variable dose and homely remedies</w:t>
      </w:r>
    </w:p>
    <w:p w14:paraId="47ADB7AD" w14:textId="77777777" w:rsidR="00615F38" w:rsidRDefault="00000000">
      <w:r>
        <w:t>Every as-required or PRN medicine must have a clear protocol stating the indication, observable signs or child communication, minimum interval, maximum dose in 24 hours, interaction with regular doses, non-drug measures, expected outcome, monitoring and when to seek advice. Staff will check previous doses across all settings and record the reason and outcome. Repeated or increasing use triggers clinical review; staff do not widen parameters themselves.</w:t>
      </w:r>
    </w:p>
    <w:p w14:paraId="6E6C4E32" w14:textId="77777777" w:rsidR="00615F38" w:rsidRDefault="00000000">
      <w:r>
        <w:t>Variable doses, sliding scales and dose ranges require explicit current clinical parameters. Over-the-counter, herbal, complementary or household remedies will not be given by The Way Home unless they are assessed for interactions and included in an authorised plan or approved by an appropriate prescriber or pharmacist. They are treated with the same recording and safety controls as prescribed medicines.</w:t>
      </w:r>
    </w:p>
    <w:p w14:paraId="4C00D903" w14:textId="77777777" w:rsidR="00615F38" w:rsidRDefault="00000000">
      <w:pPr>
        <w:pStyle w:val="Heading1"/>
      </w:pPr>
      <w:r>
        <w:t>12 Emergency medicines and deterioration</w:t>
      </w:r>
    </w:p>
    <w:p w14:paraId="579223E0" w14:textId="77777777" w:rsidR="00615F38" w:rsidRDefault="00000000">
      <w:r>
        <w:t>Emergency medicines must be immediately accessible as the care plan requires, within expiry, accompanied by the current protocol and taken with the child during relevant activity or transport. Before assuming care, staff will check availability, dose, device and escalation route. Only competent staff may administer them.</w:t>
      </w:r>
    </w:p>
    <w:p w14:paraId="1C7735C6" w14:textId="77777777" w:rsidR="00615F38" w:rsidRDefault="00000000">
      <w:r>
        <w:lastRenderedPageBreak/>
        <w:t>Staff will follow the authorised emergency protocol, call 999 or the NHS team at the specified threshold, provide basic life support within competence, record timings and doses, and give an accurate handover. Further doses, treatment changes and post-event review remain the responsibility of the authorised NHS team. Used or opened emergency stock will be replaced promptly.</w:t>
      </w:r>
    </w:p>
    <w:p w14:paraId="2456A7E6" w14:textId="77777777" w:rsidR="00615F38" w:rsidRDefault="00000000">
      <w:pPr>
        <w:pStyle w:val="Heading1"/>
      </w:pPr>
      <w:r>
        <w:t>13 Controlled drugs</w:t>
      </w:r>
    </w:p>
    <w:p w14:paraId="2B73FA86" w14:textId="77777777" w:rsidR="00615F38" w:rsidRDefault="00000000">
      <w:r>
        <w:t>Controlled drugs will be managed according to their legal schedule, prescription, child-specific risk assessment and commissioning arrangement. Storage must prevent unauthorised access. Receipt, administration, return, destruction and any balance required by the agreed system will be recorded clearly. A witnessed check will be used where required by law, local NHS arrangement or risk assessment; lone-working arrangements must not create fictional signatures or retrospective witnessing.</w:t>
      </w:r>
    </w:p>
    <w:p w14:paraId="1B5EA399" w14:textId="77777777" w:rsidR="00615F38" w:rsidRDefault="00000000">
      <w:r>
        <w:t>A discrepancy, suspected diversion, theft, loss or tampering must be escalated immediately to the Registered Manager and supplying pharmacy or prescriber. Police, safeguarding, commissioner, CQC or Controlled Drugs Accountable Officer notification will be made where required. Staff must not destroy controlled drugs unless legally authorised and following the approved witnessed process.</w:t>
      </w:r>
    </w:p>
    <w:p w14:paraId="18B6F1E9" w14:textId="77777777" w:rsidR="00615F38" w:rsidRDefault="00000000">
      <w:pPr>
        <w:pStyle w:val="Heading1"/>
      </w:pPr>
      <w:r>
        <w:t>14 Self administration family administration and independence</w:t>
      </w:r>
    </w:p>
    <w:p w14:paraId="3D6B3C81" w14:textId="77777777" w:rsidR="00615F38" w:rsidRDefault="00000000">
      <w:r>
        <w:t>Children and young people should be supported to understand and participate in their medicines in an age-appropriate way. Self-administration or family administration will be assessed and recorded, including which medicines and tasks each person manages, storage, supervision and what staff must record. The assessment will be reviewed when health, understanding, risk or family arrangements change.</w:t>
      </w:r>
    </w:p>
    <w:p w14:paraId="55FCF7EE" w14:textId="77777777" w:rsidR="00615F38" w:rsidRDefault="00000000">
      <w:r>
        <w:t>When a parent gives a dose during a commissioned shift, staff will establish and document who administered it and update the shared record promptly to prevent duplication. The Way Home remains responsible for the parts it has accepted and will not leave an unsafe gap simply by labelling a task as family responsibility.</w:t>
      </w:r>
    </w:p>
    <w:p w14:paraId="64C041D8" w14:textId="77777777" w:rsidR="00615F38" w:rsidRDefault="00000000">
      <w:pPr>
        <w:pStyle w:val="Heading1"/>
      </w:pPr>
      <w:r>
        <w:t>15 Refusal omissions and covert administration</w:t>
      </w:r>
    </w:p>
    <w:p w14:paraId="3EAAFA3F" w14:textId="77777777" w:rsidR="00615F38" w:rsidRDefault="00000000">
      <w:r>
        <w:t>A child’s refusal will be approached calmly, with communication support and without punishment or force. Staff will explain at an appropriate level, allow reasonable time, consider pain or distress, record the refusal and follow the medicine-specific escalation plan. A missed or delayed dose is not automatically given later; advice must be obtained where the safe action is unclear.</w:t>
      </w:r>
    </w:p>
    <w:p w14:paraId="404F299D" w14:textId="77777777" w:rsidR="00615F38" w:rsidRDefault="00000000">
      <w:r>
        <w:t>Covert administration is exceptional and never used for convenience. It requires a decision-specific capacity assessment where applicable, a documented best-interests process involving the prescriber and pharmacist, consultation with those legally entitled to participate, a clear plan and regular review. A competent child or young person cannot have capacitous refusal overridden through covert administration.</w:t>
      </w:r>
    </w:p>
    <w:p w14:paraId="37FC4700" w14:textId="77777777" w:rsidR="00615F38" w:rsidRDefault="00000000">
      <w:pPr>
        <w:pStyle w:val="Heading1"/>
      </w:pPr>
      <w:r>
        <w:t>16 Transportation and community activities</w:t>
      </w:r>
    </w:p>
    <w:p w14:paraId="643C921B" w14:textId="77777777" w:rsidR="00615F38" w:rsidRDefault="00000000">
      <w:r>
        <w:t>Before transporting medicines, staff will confirm that the journey and activity are covered by the plan and risk assessment. Only the quantity reasonably required should travel, in original labelled packaging, with the current record and emergency protocol. Medicines will remain secure, under the control of an authorised person, protected from heat, freezing, light, moisture, damage and unauthorised access.</w:t>
      </w:r>
    </w:p>
    <w:p w14:paraId="02BDFE1D" w14:textId="77777777" w:rsidR="00615F38" w:rsidRDefault="00000000">
      <w:r>
        <w:t>Cold-chain medicines require a validated insulated container and temperature controls specified by pharmacy or manufacturer advice; they must not be placed directly against ice packs unless approved. Controlled drugs and emergency medicines remain accessible to the authorised worker but concealed from public view. Medicines must not be left unattended in a vehicle. Handover between home, school, respite, hospital or another service will be documented, including quantities where risk requires.</w:t>
      </w:r>
    </w:p>
    <w:p w14:paraId="4DCA4C04" w14:textId="77777777" w:rsidR="00615F38" w:rsidRDefault="00000000">
      <w:pPr>
        <w:pStyle w:val="Heading1"/>
      </w:pPr>
      <w:r>
        <w:lastRenderedPageBreak/>
        <w:t>17 Disposal returns and waste</w:t>
      </w:r>
    </w:p>
    <w:p w14:paraId="64D3191C" w14:textId="77777777" w:rsidR="00615F38" w:rsidRDefault="00000000">
      <w:r>
        <w:t>Expired, discontinued, damaged, contaminated or unwanted medicines will be separated from usable stock, labelled as not for use, kept secure and returned through the supplying pharmacy or other authorised route. Staff will not place medicines in household waste, sinks or toilets. Sharps will go directly into the correct approved container without recapping. Cytotoxic, cytostatic and other hazardous medicines require the correct segregated waste stream.</w:t>
      </w:r>
    </w:p>
    <w:p w14:paraId="117727FB" w14:textId="77777777" w:rsidR="00615F38" w:rsidRDefault="00000000">
      <w:r>
        <w:t>Where the family owns or manages the medicine, disposal responsibility will be agreed without removing their lawful control. Returns and destruction will be recorded where the provider had custody, where a controlled drug is involved or where the risk assessment requires an audit trail.</w:t>
      </w:r>
    </w:p>
    <w:p w14:paraId="234595BD" w14:textId="77777777" w:rsidR="00615F38" w:rsidRDefault="00000000">
      <w:pPr>
        <w:pStyle w:val="Heading1"/>
      </w:pPr>
      <w:r>
        <w:t>18 Errors adverse reactions and safeguarding</w:t>
      </w:r>
    </w:p>
    <w:p w14:paraId="3F8E2710" w14:textId="77777777" w:rsidR="00615F38" w:rsidRDefault="00000000">
      <w:r>
        <w:t>The immediate priority after an error or near miss is the child’s safety. Staff will assess the child, preserve relevant packaging and records, contact the prescriber, pharmacy, NHS 111 or emergency services as appropriate, inform the manager and parent or representative, and follow the clinical advice received. Records must be factual and must never be altered to conceal an error.</w:t>
      </w:r>
    </w:p>
    <w:p w14:paraId="4B7D5B84" w14:textId="77777777" w:rsidR="00615F38" w:rsidRDefault="00000000">
      <w:r>
        <w:t>The incident will be reported internally, investigated proportionately and reviewed for human factors such as interruptions, unclear directions, fatigue, labelling, handover, staffing, equipment and environment. Duty of candour, safeguarding, commissioner, CQC, MHRA Yellow Card, police, professional regulator or other notifications will be completed when the relevant threshold is met. Honest reporting and learning are supported; reckless, deliberate or repeated unsafe practice may require restriction, disciplinary action or referral.</w:t>
      </w:r>
    </w:p>
    <w:p w14:paraId="232CB477" w14:textId="77777777" w:rsidR="00615F38" w:rsidRDefault="00000000">
      <w:pPr>
        <w:pStyle w:val="Heading1"/>
      </w:pPr>
      <w:r>
        <w:t>19 Training competency and delegation</w:t>
      </w:r>
    </w:p>
    <w:p w14:paraId="05140716" w14:textId="77777777" w:rsidR="00615F38" w:rsidRDefault="00000000">
      <w:r>
        <w:t>Only staff trained and assessed by The Way Home’s approved training and competency process may manage medicines. Previous certificates or family instruction do not by themselves authorise practice. Assessment includes knowledge, practical observation, documentation, escalation and child-specific competence, with reassessment at least annually and sooner after a change, incident, concern, prolonged absence or new route or medicine.</w:t>
      </w:r>
    </w:p>
    <w:p w14:paraId="6C607FE7" w14:textId="77777777" w:rsidR="00615F38" w:rsidRDefault="00000000">
      <w:r>
        <w:t>Delegation must be lawful, child-specific and made by an appropriate registered professional who is satisfied that the task, worker, training, supervision and review are safe. Delegation does not transfer the prescriber’s or delegating professional’s accountability for their own decision, and it does not allow The Way Home to change treatment. Staff must decline or stop a task when not competent or when conditions differ from the plan.</w:t>
      </w:r>
    </w:p>
    <w:p w14:paraId="4D17A180" w14:textId="77777777" w:rsidR="00615F38" w:rsidRDefault="00000000">
      <w:pPr>
        <w:pStyle w:val="Heading1"/>
      </w:pPr>
      <w:r>
        <w:t>20 Records audit and review</w:t>
      </w:r>
    </w:p>
    <w:p w14:paraId="1E9B8A96" w14:textId="77777777" w:rsidR="00615F38" w:rsidRDefault="00000000">
      <w:r>
        <w:t>Medicines records will be contemporaneous, legible, attributable, secure and available across each commissioned shift. Corrections preserve the original entry and show who corrected it, when and why. Records will be retained in line with the company retention schedule and applicable law, contract and NHS requirements. Confidential information will travel only through approved secure routes.</w:t>
      </w:r>
    </w:p>
    <w:p w14:paraId="50206339" w14:textId="77777777" w:rsidR="00615F38" w:rsidRDefault="00000000">
      <w:r>
        <w:t>The medicines lead will audit records, stock where held, controlled drugs, fridge temperatures, PRN outcomes, omissions, errors, near misses, transport arrangements, training and competency at a frequency based on risk and at least as set in the governance schedule. Themes, actions and completion will be reviewed through governance. This policy is reviewed at least annually and after legal change, a serious incident, recurring error, service change or new medicines activity.</w:t>
      </w:r>
    </w:p>
    <w:p w14:paraId="058B6D88" w14:textId="77777777" w:rsidR="00615F38" w:rsidRDefault="00000000">
      <w:pPr>
        <w:pStyle w:val="Heading1"/>
      </w:pPr>
      <w:r>
        <w:lastRenderedPageBreak/>
        <w:t>21 Approval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728"/>
        <w:gridCol w:w="2376"/>
        <w:gridCol w:w="4248"/>
      </w:tblGrid>
      <w:tr w:rsidR="00615F38" w14:paraId="7BA13F3B" w14:textId="77777777">
        <w:trPr>
          <w:cantSplit/>
          <w:tblHeader/>
          <w:jc w:val="center"/>
        </w:trPr>
        <w:tc>
          <w:tcPr>
            <w:tcW w:w="1152" w:type="dxa"/>
            <w:shd w:val="clear" w:color="auto" w:fill="EDEDED"/>
            <w:tcMar>
              <w:top w:w="80" w:type="dxa"/>
              <w:left w:w="100" w:type="dxa"/>
              <w:bottom w:w="80" w:type="dxa"/>
              <w:right w:w="100" w:type="dxa"/>
            </w:tcMar>
            <w:vAlign w:val="center"/>
          </w:tcPr>
          <w:p w14:paraId="50F5BC7E" w14:textId="77777777" w:rsidR="00615F38" w:rsidRDefault="00000000">
            <w:pPr>
              <w:spacing w:after="0"/>
            </w:pPr>
            <w:r>
              <w:rPr>
                <w:b/>
                <w:sz w:val="19"/>
              </w:rPr>
              <w:t>Version</w:t>
            </w:r>
          </w:p>
        </w:tc>
        <w:tc>
          <w:tcPr>
            <w:tcW w:w="1728" w:type="dxa"/>
            <w:shd w:val="clear" w:color="auto" w:fill="EDEDED"/>
            <w:tcMar>
              <w:top w:w="80" w:type="dxa"/>
              <w:left w:w="100" w:type="dxa"/>
              <w:bottom w:w="80" w:type="dxa"/>
              <w:right w:w="100" w:type="dxa"/>
            </w:tcMar>
            <w:vAlign w:val="center"/>
          </w:tcPr>
          <w:p w14:paraId="7E4D0F8D" w14:textId="77777777" w:rsidR="00615F38" w:rsidRDefault="00000000">
            <w:pPr>
              <w:spacing w:after="0"/>
            </w:pPr>
            <w:r>
              <w:rPr>
                <w:b/>
                <w:sz w:val="19"/>
              </w:rPr>
              <w:t>Date</w:t>
            </w:r>
          </w:p>
        </w:tc>
        <w:tc>
          <w:tcPr>
            <w:tcW w:w="2376" w:type="dxa"/>
            <w:shd w:val="clear" w:color="auto" w:fill="EDEDED"/>
            <w:tcMar>
              <w:top w:w="80" w:type="dxa"/>
              <w:left w:w="100" w:type="dxa"/>
              <w:bottom w:w="80" w:type="dxa"/>
              <w:right w:w="100" w:type="dxa"/>
            </w:tcMar>
            <w:vAlign w:val="center"/>
          </w:tcPr>
          <w:p w14:paraId="6D5A95FF" w14:textId="77777777" w:rsidR="00615F38" w:rsidRDefault="00000000">
            <w:pPr>
              <w:spacing w:after="0"/>
            </w:pPr>
            <w:r>
              <w:rPr>
                <w:b/>
                <w:sz w:val="19"/>
              </w:rPr>
              <w:t>Approved by</w:t>
            </w:r>
          </w:p>
        </w:tc>
        <w:tc>
          <w:tcPr>
            <w:tcW w:w="4248" w:type="dxa"/>
            <w:shd w:val="clear" w:color="auto" w:fill="EDEDED"/>
            <w:tcMar>
              <w:top w:w="80" w:type="dxa"/>
              <w:left w:w="100" w:type="dxa"/>
              <w:bottom w:w="80" w:type="dxa"/>
              <w:right w:w="100" w:type="dxa"/>
            </w:tcMar>
            <w:vAlign w:val="center"/>
          </w:tcPr>
          <w:p w14:paraId="4739488E" w14:textId="77777777" w:rsidR="00615F38" w:rsidRDefault="00000000">
            <w:pPr>
              <w:spacing w:after="0"/>
            </w:pPr>
            <w:r>
              <w:rPr>
                <w:b/>
                <w:sz w:val="19"/>
              </w:rPr>
              <w:t>Summary of change</w:t>
            </w:r>
          </w:p>
        </w:tc>
      </w:tr>
      <w:tr w:rsidR="00615F38" w14:paraId="573A79EF" w14:textId="77777777">
        <w:trPr>
          <w:cantSplit/>
          <w:jc w:val="center"/>
        </w:trPr>
        <w:tc>
          <w:tcPr>
            <w:tcW w:w="1152" w:type="dxa"/>
            <w:shd w:val="clear" w:color="auto" w:fill="FFFFFF"/>
            <w:tcMar>
              <w:top w:w="80" w:type="dxa"/>
              <w:left w:w="100" w:type="dxa"/>
              <w:bottom w:w="80" w:type="dxa"/>
              <w:right w:w="100" w:type="dxa"/>
            </w:tcMar>
            <w:vAlign w:val="center"/>
          </w:tcPr>
          <w:p w14:paraId="7403BDDB" w14:textId="77777777" w:rsidR="00615F38" w:rsidRDefault="00000000">
            <w:pPr>
              <w:spacing w:after="0"/>
            </w:pPr>
            <w:r>
              <w:rPr>
                <w:sz w:val="19"/>
              </w:rPr>
              <w:t>V1.0</w:t>
            </w:r>
          </w:p>
        </w:tc>
        <w:tc>
          <w:tcPr>
            <w:tcW w:w="1728" w:type="dxa"/>
            <w:shd w:val="clear" w:color="auto" w:fill="FFFFFF"/>
            <w:tcMar>
              <w:top w:w="80" w:type="dxa"/>
              <w:left w:w="100" w:type="dxa"/>
              <w:bottom w:w="80" w:type="dxa"/>
              <w:right w:w="100" w:type="dxa"/>
            </w:tcMar>
            <w:vAlign w:val="center"/>
          </w:tcPr>
          <w:p w14:paraId="4E976B7A" w14:textId="77777777" w:rsidR="00615F38" w:rsidRDefault="00000000">
            <w:pPr>
              <w:spacing w:after="0"/>
            </w:pPr>
            <w:r>
              <w:rPr>
                <w:sz w:val="19"/>
              </w:rPr>
              <w:t>[Insert]</w:t>
            </w:r>
          </w:p>
        </w:tc>
        <w:tc>
          <w:tcPr>
            <w:tcW w:w="2376" w:type="dxa"/>
            <w:shd w:val="clear" w:color="auto" w:fill="FFFFFF"/>
            <w:tcMar>
              <w:top w:w="80" w:type="dxa"/>
              <w:left w:w="100" w:type="dxa"/>
              <w:bottom w:w="80" w:type="dxa"/>
              <w:right w:w="100" w:type="dxa"/>
            </w:tcMar>
            <w:vAlign w:val="center"/>
          </w:tcPr>
          <w:p w14:paraId="2202F6F9" w14:textId="77777777" w:rsidR="00615F38" w:rsidRDefault="00000000">
            <w:pPr>
              <w:spacing w:after="0"/>
            </w:pPr>
            <w:r>
              <w:rPr>
                <w:sz w:val="19"/>
              </w:rPr>
              <w:t>[Insert]</w:t>
            </w:r>
          </w:p>
        </w:tc>
        <w:tc>
          <w:tcPr>
            <w:tcW w:w="4248" w:type="dxa"/>
            <w:shd w:val="clear" w:color="auto" w:fill="FFFFFF"/>
            <w:tcMar>
              <w:top w:w="80" w:type="dxa"/>
              <w:left w:w="100" w:type="dxa"/>
              <w:bottom w:w="80" w:type="dxa"/>
              <w:right w:w="100" w:type="dxa"/>
            </w:tcMar>
            <w:vAlign w:val="center"/>
          </w:tcPr>
          <w:p w14:paraId="66C96527" w14:textId="77777777" w:rsidR="00615F38" w:rsidRDefault="00000000">
            <w:pPr>
              <w:spacing w:after="0"/>
            </w:pPr>
            <w:r>
              <w:rPr>
                <w:sz w:val="19"/>
              </w:rPr>
              <w:t>Initial policy for The Way Home’s launch-stage children’s complex-care service.</w:t>
            </w:r>
          </w:p>
        </w:tc>
      </w:tr>
    </w:tbl>
    <w:p w14:paraId="7964ADD2" w14:textId="77777777" w:rsidR="00615F38" w:rsidRDefault="00615F38">
      <w:pPr>
        <w:spacing w:after="0"/>
      </w:pPr>
    </w:p>
    <w:p w14:paraId="266D55FD" w14:textId="77777777" w:rsidR="00615F38" w:rsidRDefault="00000000">
      <w:pPr>
        <w:pStyle w:val="Heading1"/>
      </w:pPr>
      <w:r>
        <w:t>22 Legal and supporting evidence</w:t>
      </w:r>
    </w:p>
    <w:p w14:paraId="4B8898C3" w14:textId="77777777" w:rsidR="00615F38" w:rsidRDefault="00000000">
      <w:r>
        <w:t>These sources underpin this policy and should be checked when the policy is reviewed. NICE NG67 concerns adults but provides useful medicines-systems principles; children’s decisions must follow paediatric, prescriber and NHS guidance specific to the child.</w:t>
      </w:r>
    </w:p>
    <w:p w14:paraId="5259401D" w14:textId="77777777" w:rsidR="00615F38" w:rsidRDefault="00000000">
      <w:pPr>
        <w:spacing w:after="40" w:line="240" w:lineRule="auto"/>
      </w:pPr>
      <w:r>
        <w:rPr>
          <w:b/>
          <w:sz w:val="18"/>
        </w:rPr>
        <w:t xml:space="preserve">CQC - Medicines management and prescribing policy supporting document guidance: </w:t>
      </w:r>
      <w:hyperlink r:id="rId8">
        <w:r>
          <w:rPr>
            <w:color w:val="0563C1"/>
            <w:sz w:val="18"/>
            <w:u w:val="single"/>
          </w:rPr>
          <w:t>https://www.cqc.org.uk/guidance-regulation/registration/supporting-documents-provider/document/medicines-management</w:t>
        </w:r>
      </w:hyperlink>
    </w:p>
    <w:p w14:paraId="44FD791E" w14:textId="77777777" w:rsidR="00615F38" w:rsidRDefault="00000000">
      <w:pPr>
        <w:spacing w:after="40" w:line="240" w:lineRule="auto"/>
      </w:pPr>
      <w:r>
        <w:rPr>
          <w:b/>
          <w:sz w:val="18"/>
        </w:rPr>
        <w:t xml:space="preserve">CQC - Regulation 12 Safe care and treatment: </w:t>
      </w:r>
      <w:hyperlink r:id="rId9">
        <w:r>
          <w:rPr>
            <w:color w:val="0563C1"/>
            <w:sz w:val="18"/>
            <w:u w:val="single"/>
          </w:rPr>
          <w:t>https://www.cqc.org.uk/guidance-regulation/providers/regulations-service-providers-and-managers/health-social-care-act/regulation-12</w:t>
        </w:r>
      </w:hyperlink>
    </w:p>
    <w:p w14:paraId="4B1C52E8" w14:textId="77777777" w:rsidR="00615F38" w:rsidRDefault="00000000">
      <w:pPr>
        <w:spacing w:after="40" w:line="240" w:lineRule="auto"/>
      </w:pPr>
      <w:r>
        <w:rPr>
          <w:b/>
          <w:sz w:val="18"/>
        </w:rPr>
        <w:t xml:space="preserve">CQC - Regulation 9 Person centred care: </w:t>
      </w:r>
      <w:hyperlink r:id="rId10">
        <w:r>
          <w:rPr>
            <w:color w:val="0563C1"/>
            <w:sz w:val="18"/>
            <w:u w:val="single"/>
          </w:rPr>
          <w:t>https://www.cqc.org.uk/guidance-regulation/providers/regulations-service-providers-and-managers/health-social-care-act/regulation-9</w:t>
        </w:r>
      </w:hyperlink>
    </w:p>
    <w:p w14:paraId="18A57469" w14:textId="77777777" w:rsidR="00615F38" w:rsidRDefault="00000000">
      <w:pPr>
        <w:spacing w:after="40" w:line="240" w:lineRule="auto"/>
      </w:pPr>
      <w:r>
        <w:rPr>
          <w:b/>
          <w:sz w:val="18"/>
        </w:rPr>
        <w:t xml:space="preserve">CQC - Regulation 11 Need for consent: </w:t>
      </w:r>
      <w:hyperlink r:id="rId11">
        <w:r>
          <w:rPr>
            <w:color w:val="0563C1"/>
            <w:sz w:val="18"/>
            <w:u w:val="single"/>
          </w:rPr>
          <w:t>https://www.cqc.org.uk/guidance-regulation/providers/regulations-service-providers-and-managers/health-social-care-act/regulation-11</w:t>
        </w:r>
      </w:hyperlink>
    </w:p>
    <w:p w14:paraId="1E6FA9BA" w14:textId="77777777" w:rsidR="00615F38" w:rsidRDefault="00000000">
      <w:pPr>
        <w:spacing w:after="40" w:line="240" w:lineRule="auto"/>
      </w:pPr>
      <w:r>
        <w:rPr>
          <w:b/>
          <w:sz w:val="18"/>
        </w:rPr>
        <w:t xml:space="preserve">CQC - Regulation 13 Safeguarding from abuse and improper treatment: </w:t>
      </w:r>
      <w:hyperlink r:id="rId12">
        <w:r>
          <w:rPr>
            <w:color w:val="0563C1"/>
            <w:sz w:val="18"/>
            <w:u w:val="single"/>
          </w:rPr>
          <w:t>https://www.cqc.org.uk/guidance-regulation/providers/regulations-service-providers-and-managers/health-social-care-act/regulation-13</w:t>
        </w:r>
      </w:hyperlink>
    </w:p>
    <w:p w14:paraId="3CCF0648" w14:textId="77777777" w:rsidR="00615F38" w:rsidRDefault="00000000">
      <w:pPr>
        <w:spacing w:after="40" w:line="240" w:lineRule="auto"/>
      </w:pPr>
      <w:r>
        <w:rPr>
          <w:b/>
          <w:sz w:val="18"/>
        </w:rPr>
        <w:t xml:space="preserve">CQC - Regulation 17 Good governance: </w:t>
      </w:r>
      <w:hyperlink r:id="rId13">
        <w:r>
          <w:rPr>
            <w:color w:val="0563C1"/>
            <w:sz w:val="18"/>
            <w:u w:val="single"/>
          </w:rPr>
          <w:t>https://www.cqc.org.uk/guidance-regulation/providers/regulations-service-providers-and-managers/health-social-care-act/regulation-17</w:t>
        </w:r>
      </w:hyperlink>
    </w:p>
    <w:p w14:paraId="6D30DD75" w14:textId="77777777" w:rsidR="00615F38" w:rsidRDefault="00000000">
      <w:pPr>
        <w:spacing w:after="40" w:line="240" w:lineRule="auto"/>
      </w:pPr>
      <w:r>
        <w:rPr>
          <w:b/>
          <w:sz w:val="18"/>
        </w:rPr>
        <w:t xml:space="preserve">CQC - Regulation 18 Staffing: </w:t>
      </w:r>
      <w:hyperlink r:id="rId14">
        <w:r>
          <w:rPr>
            <w:color w:val="0563C1"/>
            <w:sz w:val="18"/>
            <w:u w:val="single"/>
          </w:rPr>
          <w:t>https://www.cqc.org.uk/guidance-regulation/providers/regulations-service-providers-and-managers/health-social-care-act/regulation-18</w:t>
        </w:r>
      </w:hyperlink>
    </w:p>
    <w:p w14:paraId="06ACC187" w14:textId="77777777" w:rsidR="00615F38" w:rsidRDefault="00000000">
      <w:pPr>
        <w:spacing w:after="40" w:line="240" w:lineRule="auto"/>
      </w:pPr>
      <w:r>
        <w:rPr>
          <w:b/>
          <w:sz w:val="18"/>
        </w:rPr>
        <w:t xml:space="preserve">CQC - Regulation 20 Duty of candour: </w:t>
      </w:r>
      <w:hyperlink r:id="rId15">
        <w:r>
          <w:rPr>
            <w:color w:val="0563C1"/>
            <w:sz w:val="18"/>
            <w:u w:val="single"/>
          </w:rPr>
          <w:t>https://www.cqc.org.uk/guidance-regulation/providers/regulations-service-providers-and-managers/health-social-care-act/regulation-20</w:t>
        </w:r>
      </w:hyperlink>
    </w:p>
    <w:p w14:paraId="2C88FA70" w14:textId="77777777" w:rsidR="00615F38" w:rsidRDefault="00000000">
      <w:pPr>
        <w:spacing w:after="40" w:line="240" w:lineRule="auto"/>
      </w:pPr>
      <w:r>
        <w:rPr>
          <w:b/>
          <w:sz w:val="18"/>
        </w:rPr>
        <w:t xml:space="preserve">Human Medicines Regulations 2012: </w:t>
      </w:r>
      <w:hyperlink r:id="rId16">
        <w:r>
          <w:rPr>
            <w:color w:val="0563C1"/>
            <w:sz w:val="18"/>
            <w:u w:val="single"/>
          </w:rPr>
          <w:t>https://www.legislation.gov.uk/uksi/2012/1916/contents</w:t>
        </w:r>
      </w:hyperlink>
    </w:p>
    <w:p w14:paraId="1DFC5C7A" w14:textId="77777777" w:rsidR="00615F38" w:rsidRDefault="00000000">
      <w:pPr>
        <w:spacing w:after="40" w:line="240" w:lineRule="auto"/>
      </w:pPr>
      <w:r>
        <w:rPr>
          <w:b/>
          <w:sz w:val="18"/>
        </w:rPr>
        <w:t xml:space="preserve">Misuse of Drugs Act 1971: </w:t>
      </w:r>
      <w:hyperlink r:id="rId17">
        <w:r>
          <w:rPr>
            <w:color w:val="0563C1"/>
            <w:sz w:val="18"/>
            <w:u w:val="single"/>
          </w:rPr>
          <w:t>https://www.legislation.gov.uk/ukpga/1971/38/contents</w:t>
        </w:r>
      </w:hyperlink>
    </w:p>
    <w:p w14:paraId="75747A3A" w14:textId="77777777" w:rsidR="00615F38" w:rsidRDefault="00000000">
      <w:pPr>
        <w:spacing w:after="40" w:line="240" w:lineRule="auto"/>
      </w:pPr>
      <w:r>
        <w:rPr>
          <w:b/>
          <w:sz w:val="18"/>
        </w:rPr>
        <w:t xml:space="preserve">Misuse of Drugs Regulations 2001: </w:t>
      </w:r>
      <w:hyperlink r:id="rId18">
        <w:r>
          <w:rPr>
            <w:color w:val="0563C1"/>
            <w:sz w:val="18"/>
            <w:u w:val="single"/>
          </w:rPr>
          <w:t>https://www.legislation.gov.uk/uksi/2001/3998/contents</w:t>
        </w:r>
      </w:hyperlink>
    </w:p>
    <w:p w14:paraId="1081EEF8" w14:textId="77777777" w:rsidR="00615F38" w:rsidRDefault="00000000">
      <w:pPr>
        <w:spacing w:after="40" w:line="240" w:lineRule="auto"/>
      </w:pPr>
      <w:r>
        <w:rPr>
          <w:b/>
          <w:sz w:val="18"/>
        </w:rPr>
        <w:t xml:space="preserve">Controlled Drugs Supervision of Management and Use Regulations 2013: </w:t>
      </w:r>
      <w:hyperlink r:id="rId19">
        <w:r>
          <w:rPr>
            <w:color w:val="0563C1"/>
            <w:sz w:val="18"/>
            <w:u w:val="single"/>
          </w:rPr>
          <w:t>https://www.legislation.gov.uk/uksi/2013/373/contents</w:t>
        </w:r>
      </w:hyperlink>
    </w:p>
    <w:p w14:paraId="63B96926" w14:textId="77777777" w:rsidR="00615F38" w:rsidRDefault="00000000">
      <w:pPr>
        <w:spacing w:after="40" w:line="240" w:lineRule="auto"/>
      </w:pPr>
      <w:r>
        <w:rPr>
          <w:b/>
          <w:sz w:val="18"/>
        </w:rPr>
        <w:t xml:space="preserve">Mental Capacity Act 2005: </w:t>
      </w:r>
      <w:hyperlink r:id="rId20">
        <w:r>
          <w:rPr>
            <w:color w:val="0563C1"/>
            <w:sz w:val="18"/>
            <w:u w:val="single"/>
          </w:rPr>
          <w:t>https://www.legislation.gov.uk/ukpga/2005/9/contents</w:t>
        </w:r>
      </w:hyperlink>
    </w:p>
    <w:p w14:paraId="5B03B477" w14:textId="77777777" w:rsidR="00615F38" w:rsidRDefault="00000000">
      <w:pPr>
        <w:spacing w:after="40" w:line="240" w:lineRule="auto"/>
      </w:pPr>
      <w:r>
        <w:rPr>
          <w:b/>
          <w:sz w:val="18"/>
        </w:rPr>
        <w:t xml:space="preserve">Children Act 1989: </w:t>
      </w:r>
      <w:hyperlink r:id="rId21">
        <w:r>
          <w:rPr>
            <w:color w:val="0563C1"/>
            <w:sz w:val="18"/>
            <w:u w:val="single"/>
          </w:rPr>
          <w:t>https://www.legislation.gov.uk/ukpga/1989/41/contents</w:t>
        </w:r>
      </w:hyperlink>
    </w:p>
    <w:p w14:paraId="382F1505" w14:textId="77777777" w:rsidR="00615F38" w:rsidRDefault="00000000">
      <w:pPr>
        <w:spacing w:after="40" w:line="240" w:lineRule="auto"/>
      </w:pPr>
      <w:r>
        <w:rPr>
          <w:b/>
          <w:sz w:val="18"/>
        </w:rPr>
        <w:t xml:space="preserve">NICE NG67 - Managing medicines for adults receiving social care in the community: </w:t>
      </w:r>
      <w:hyperlink r:id="rId22">
        <w:r>
          <w:rPr>
            <w:color w:val="0563C1"/>
            <w:sz w:val="18"/>
            <w:u w:val="single"/>
          </w:rPr>
          <w:t>https://www.nice.org.uk/guidance/ng67</w:t>
        </w:r>
      </w:hyperlink>
    </w:p>
    <w:p w14:paraId="014627DA" w14:textId="77777777" w:rsidR="00615F38" w:rsidRDefault="00000000">
      <w:pPr>
        <w:spacing w:after="40" w:line="240" w:lineRule="auto"/>
      </w:pPr>
      <w:r>
        <w:rPr>
          <w:b/>
          <w:sz w:val="18"/>
        </w:rPr>
        <w:t xml:space="preserve">NICE SC1 - Managing medicines in care homes: </w:t>
      </w:r>
      <w:hyperlink r:id="rId23">
        <w:r>
          <w:rPr>
            <w:color w:val="0563C1"/>
            <w:sz w:val="18"/>
            <w:u w:val="single"/>
          </w:rPr>
          <w:t>https://www.nice.org.uk/guidance/sc1</w:t>
        </w:r>
      </w:hyperlink>
    </w:p>
    <w:p w14:paraId="7B739129" w14:textId="77777777" w:rsidR="00615F38" w:rsidRDefault="00000000">
      <w:pPr>
        <w:spacing w:after="40" w:line="240" w:lineRule="auto"/>
      </w:pPr>
      <w:r>
        <w:rPr>
          <w:b/>
          <w:sz w:val="18"/>
        </w:rPr>
        <w:t xml:space="preserve">NICE QS85 - Medicines management in care homes: </w:t>
      </w:r>
      <w:hyperlink r:id="rId24">
        <w:r>
          <w:rPr>
            <w:color w:val="0563C1"/>
            <w:sz w:val="18"/>
            <w:u w:val="single"/>
          </w:rPr>
          <w:t>https://www.nice.org.uk/guidance/qs85</w:t>
        </w:r>
      </w:hyperlink>
    </w:p>
    <w:p w14:paraId="1B94D03A" w14:textId="77777777" w:rsidR="00615F38" w:rsidRDefault="00000000">
      <w:pPr>
        <w:spacing w:after="40" w:line="240" w:lineRule="auto"/>
      </w:pPr>
      <w:r>
        <w:rPr>
          <w:b/>
          <w:sz w:val="18"/>
        </w:rPr>
        <w:t xml:space="preserve">MHRA - Yellow Card reporting: </w:t>
      </w:r>
      <w:hyperlink r:id="rId25">
        <w:r>
          <w:rPr>
            <w:color w:val="0563C1"/>
            <w:sz w:val="18"/>
            <w:u w:val="single"/>
          </w:rPr>
          <w:t>https://yellowcard.mhra.gov.uk/</w:t>
        </w:r>
      </w:hyperlink>
    </w:p>
    <w:p w14:paraId="37050987" w14:textId="77777777" w:rsidR="00615F38" w:rsidRDefault="00000000">
      <w:pPr>
        <w:spacing w:after="40" w:line="240" w:lineRule="auto"/>
      </w:pPr>
      <w:r>
        <w:rPr>
          <w:b/>
          <w:sz w:val="18"/>
        </w:rPr>
        <w:t xml:space="preserve">NHS England - Controlled Drugs Accountable Officers: </w:t>
      </w:r>
      <w:hyperlink r:id="rId26">
        <w:r>
          <w:rPr>
            <w:color w:val="0563C1"/>
            <w:sz w:val="18"/>
            <w:u w:val="single"/>
          </w:rPr>
          <w:t>https://www.england.nhs.uk/contact-us/privacy-notice/how-we-use-your-information/public-and-partners/controlled-drugs-accountable-officers/</w:t>
        </w:r>
      </w:hyperlink>
    </w:p>
    <w:sectPr w:rsidR="00615F38" w:rsidSect="00034616">
      <w:footerReference w:type="default" r:id="rId27"/>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3AF7B" w14:textId="77777777" w:rsidR="00A12E54" w:rsidRDefault="00A12E54">
      <w:pPr>
        <w:spacing w:after="0" w:line="240" w:lineRule="auto"/>
      </w:pPr>
      <w:r>
        <w:separator/>
      </w:r>
    </w:p>
  </w:endnote>
  <w:endnote w:type="continuationSeparator" w:id="0">
    <w:p w14:paraId="4A58F6F6" w14:textId="77777777" w:rsidR="00A12E54" w:rsidRDefault="00A1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81C43" w14:textId="77777777" w:rsidR="00615F38" w:rsidRDefault="00000000">
    <w:pPr>
      <w:pStyle w:val="Footer"/>
      <w:jc w:val="center"/>
    </w:pPr>
    <w:r>
      <w:rPr>
        <w:color w:val="5A5A5A"/>
        <w:sz w:val="16"/>
      </w:rPr>
      <w:t>The Way Home - Complex Care | Medicines Management and Prescribing Policy | 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D86E3" w14:textId="77777777" w:rsidR="00A12E54" w:rsidRDefault="00A12E54">
      <w:pPr>
        <w:spacing w:after="0" w:line="240" w:lineRule="auto"/>
      </w:pPr>
      <w:r>
        <w:separator/>
      </w:r>
    </w:p>
  </w:footnote>
  <w:footnote w:type="continuationSeparator" w:id="0">
    <w:p w14:paraId="2305C163" w14:textId="77777777" w:rsidR="00A12E54" w:rsidRDefault="00A1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4699089">
    <w:abstractNumId w:val="8"/>
  </w:num>
  <w:num w:numId="2" w16cid:durableId="1101490403">
    <w:abstractNumId w:val="6"/>
  </w:num>
  <w:num w:numId="3" w16cid:durableId="142894686">
    <w:abstractNumId w:val="5"/>
  </w:num>
  <w:num w:numId="4" w16cid:durableId="1874154574">
    <w:abstractNumId w:val="4"/>
  </w:num>
  <w:num w:numId="5" w16cid:durableId="1071344757">
    <w:abstractNumId w:val="7"/>
  </w:num>
  <w:num w:numId="6" w16cid:durableId="1344626965">
    <w:abstractNumId w:val="3"/>
  </w:num>
  <w:num w:numId="7" w16cid:durableId="1644656283">
    <w:abstractNumId w:val="2"/>
  </w:num>
  <w:num w:numId="8" w16cid:durableId="1384257688">
    <w:abstractNumId w:val="1"/>
  </w:num>
  <w:num w:numId="9" w16cid:durableId="984042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15F38"/>
    <w:rsid w:val="006F606F"/>
    <w:rsid w:val="00A12E54"/>
    <w:rsid w:val="00AA1D8D"/>
    <w:rsid w:val="00B47730"/>
    <w:rsid w:val="00CA19D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C82DCE"/>
  <w14:defaultImageDpi w14:val="300"/>
  <w15:docId w15:val="{EB65BBB2-0F78-44B3-B65E-536C2C89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i/>
      <w:color w:val="46464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qc.org.uk/guidance-regulation/registration/supporting-documents-provider/document/medicines-management" TargetMode="External"/><Relationship Id="rId13" Type="http://schemas.openxmlformats.org/officeDocument/2006/relationships/hyperlink" Target="https://www.cqc.org.uk/guidance-regulation/providers/regulations-service-providers-and-managers/health-social-care-act/regulation-17" TargetMode="External"/><Relationship Id="rId18" Type="http://schemas.openxmlformats.org/officeDocument/2006/relationships/hyperlink" Target="https://www.legislation.gov.uk/uksi/2001/3998/contents" TargetMode="External"/><Relationship Id="rId26" Type="http://schemas.openxmlformats.org/officeDocument/2006/relationships/hyperlink" Target="https://www.england.nhs.uk/contact-us/privacy-notice/how-we-use-your-information/public-and-partners/controlled-drugs-accountable-officers/" TargetMode="External"/><Relationship Id="rId3" Type="http://schemas.openxmlformats.org/officeDocument/2006/relationships/styles" Target="styles.xml"/><Relationship Id="rId21" Type="http://schemas.openxmlformats.org/officeDocument/2006/relationships/hyperlink" Target="https://www.legislation.gov.uk/ukpga/1989/41/contents" TargetMode="External"/><Relationship Id="rId7" Type="http://schemas.openxmlformats.org/officeDocument/2006/relationships/endnotes" Target="endnotes.xml"/><Relationship Id="rId12" Type="http://schemas.openxmlformats.org/officeDocument/2006/relationships/hyperlink" Target="https://www.cqc.org.uk/guidance-regulation/providers/regulations-service-providers-and-managers/health-social-care-act/regulation-13" TargetMode="External"/><Relationship Id="rId17" Type="http://schemas.openxmlformats.org/officeDocument/2006/relationships/hyperlink" Target="https://www.legislation.gov.uk/ukpga/1971/38/contents" TargetMode="External"/><Relationship Id="rId25" Type="http://schemas.openxmlformats.org/officeDocument/2006/relationships/hyperlink" Target="https://yellowcard.mhra.gov.uk/" TargetMode="External"/><Relationship Id="rId2" Type="http://schemas.openxmlformats.org/officeDocument/2006/relationships/numbering" Target="numbering.xml"/><Relationship Id="rId16" Type="http://schemas.openxmlformats.org/officeDocument/2006/relationships/hyperlink" Target="https://www.legislation.gov.uk/uksi/2012/1916/contents" TargetMode="External"/><Relationship Id="rId20" Type="http://schemas.openxmlformats.org/officeDocument/2006/relationships/hyperlink" Target="https://www.legislation.gov.uk/ukpga/2005/9/conte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qc.org.uk/guidance-regulation/providers/regulations-service-providers-and-managers/health-social-care-act/regulation-11" TargetMode="External"/><Relationship Id="rId24" Type="http://schemas.openxmlformats.org/officeDocument/2006/relationships/hyperlink" Target="https://www.nice.org.uk/guidance/qs85" TargetMode="External"/><Relationship Id="rId5" Type="http://schemas.openxmlformats.org/officeDocument/2006/relationships/webSettings" Target="webSettings.xml"/><Relationship Id="rId15" Type="http://schemas.openxmlformats.org/officeDocument/2006/relationships/hyperlink" Target="https://www.cqc.org.uk/guidance-regulation/providers/regulations-service-providers-and-managers/health-social-care-act/regulation-20" TargetMode="External"/><Relationship Id="rId23" Type="http://schemas.openxmlformats.org/officeDocument/2006/relationships/hyperlink" Target="https://www.nice.org.uk/guidance/sc1" TargetMode="External"/><Relationship Id="rId28" Type="http://schemas.openxmlformats.org/officeDocument/2006/relationships/fontTable" Target="fontTable.xml"/><Relationship Id="rId10" Type="http://schemas.openxmlformats.org/officeDocument/2006/relationships/hyperlink" Target="https://www.cqc.org.uk/guidance-regulation/providers/regulations-service-providers-and-managers/health-social-care-act/regulation-9" TargetMode="External"/><Relationship Id="rId19" Type="http://schemas.openxmlformats.org/officeDocument/2006/relationships/hyperlink" Target="https://www.legislation.gov.uk/uksi/2013/373/contents" TargetMode="External"/><Relationship Id="rId4" Type="http://schemas.openxmlformats.org/officeDocument/2006/relationships/settings" Target="settings.xml"/><Relationship Id="rId9" Type="http://schemas.openxmlformats.org/officeDocument/2006/relationships/hyperlink" Target="https://www.cqc.org.uk/guidance-regulation/providers/regulations-service-providers-and-managers/health-social-care-act/regulation-12" TargetMode="External"/><Relationship Id="rId14" Type="http://schemas.openxmlformats.org/officeDocument/2006/relationships/hyperlink" Target="https://www.cqc.org.uk/guidance-regulation/providers/regulations-service-providers-and-managers/health-social-care-act/regulation-18" TargetMode="External"/><Relationship Id="rId22" Type="http://schemas.openxmlformats.org/officeDocument/2006/relationships/hyperlink" Target="https://www.nice.org.uk/guidance/ng67"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3634</Words>
  <Characters>20714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Management and Prescribing Policy and Procedures</dc:title>
  <dc:subject>Medicines policy for children’s home-based complex care</dc:subject>
  <dc:creator>The Way Home Complex Care Ltd</dc:creator>
  <cp:keywords/>
  <dc:description>generated by python-docx</dc:description>
  <cp:lastModifiedBy>Emma Jane</cp:lastModifiedBy>
  <cp:revision>2</cp:revision>
  <dcterms:created xsi:type="dcterms:W3CDTF">2026-09-19T18:25:00Z</dcterms:created>
  <dcterms:modified xsi:type="dcterms:W3CDTF">2026-09-19T18:25:00Z</dcterms:modified>
  <cp:category/>
</cp:coreProperties>
</file>