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213F0" w14:textId="77777777" w:rsidR="008C637E" w:rsidRDefault="00000000">
      <w:pPr>
        <w:pStyle w:val="Title"/>
        <w:jc w:val="center"/>
      </w:pPr>
      <w:r>
        <w:t>Infection Prevention and Control Policy and Procedures</w:t>
      </w:r>
    </w:p>
    <w:p w14:paraId="31B3A179" w14:textId="77777777" w:rsidR="008C637E" w:rsidRDefault="00000000">
      <w:pPr>
        <w:jc w:val="center"/>
      </w:pPr>
      <w:r>
        <w:rPr>
          <w:sz w:val="24"/>
        </w:rPr>
        <w:t>Specialist Children’s Complex Care</w:t>
      </w:r>
    </w:p>
    <w:p w14:paraId="53467D24" w14:textId="77777777" w:rsidR="008C637E" w:rsidRDefault="00000000">
      <w:pPr>
        <w:jc w:val="center"/>
      </w:pPr>
      <w:r>
        <w:t>Children and young people aged 0 to 18 with complex physical healthcare needs</w:t>
      </w:r>
    </w:p>
    <w:p w14:paraId="523BB448" w14:textId="77777777" w:rsidR="008C637E" w:rsidRDefault="008C637E"/>
    <w:p w14:paraId="577FFEB4" w14:textId="77777777" w:rsidR="008C637E" w:rsidRDefault="00000000">
      <w:r>
        <w:t>This policy sets out how The Way Home prevents, identifies and manages infection while providing complex care in a child’s own home and community. Controls will be proportionate to the child, task, organism and environment, and will preserve family life wherever this can be achieved safely.</w:t>
      </w:r>
    </w:p>
    <w:p w14:paraId="645B2358" w14:textId="77777777" w:rsidR="008C637E" w:rsidRDefault="00000000">
      <w:pPr>
        <w:pStyle w:val="Heading1"/>
      </w:pPr>
      <w:r>
        <w:t>1 Provider and document details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952"/>
        <w:gridCol w:w="6552"/>
      </w:tblGrid>
      <w:tr w:rsidR="008C637E" w14:paraId="448A1D20" w14:textId="77777777">
        <w:trPr>
          <w:cantSplit/>
          <w:jc w:val="center"/>
        </w:trPr>
        <w:tc>
          <w:tcPr>
            <w:tcW w:w="2952" w:type="dxa"/>
            <w:shd w:val="clear" w:color="auto" w:fill="EDEDED"/>
            <w:tcMar>
              <w:top w:w="80" w:type="dxa"/>
              <w:left w:w="100" w:type="dxa"/>
              <w:bottom w:w="80" w:type="dxa"/>
              <w:right w:w="100" w:type="dxa"/>
            </w:tcMar>
            <w:vAlign w:val="center"/>
          </w:tcPr>
          <w:p w14:paraId="1767CCA6" w14:textId="77777777" w:rsidR="008C637E" w:rsidRDefault="00000000">
            <w:pPr>
              <w:spacing w:after="0"/>
            </w:pPr>
            <w:r>
              <w:rPr>
                <w:b/>
                <w:sz w:val="19"/>
              </w:rPr>
              <w:t>Legal entity</w:t>
            </w:r>
          </w:p>
        </w:tc>
        <w:tc>
          <w:tcPr>
            <w:tcW w:w="6552" w:type="dxa"/>
            <w:shd w:val="clear" w:color="auto" w:fill="EDEDED"/>
            <w:tcMar>
              <w:top w:w="80" w:type="dxa"/>
              <w:left w:w="100" w:type="dxa"/>
              <w:bottom w:w="80" w:type="dxa"/>
              <w:right w:w="100" w:type="dxa"/>
            </w:tcMar>
            <w:vAlign w:val="center"/>
          </w:tcPr>
          <w:p w14:paraId="0422C271" w14:textId="77777777" w:rsidR="008C637E" w:rsidRDefault="00000000">
            <w:pPr>
              <w:spacing w:after="0"/>
            </w:pPr>
            <w:r>
              <w:rPr>
                <w:sz w:val="19"/>
              </w:rPr>
              <w:t>The Way Home Complex Care Ltd</w:t>
            </w:r>
          </w:p>
        </w:tc>
      </w:tr>
      <w:tr w:rsidR="008C637E" w14:paraId="04D0C3DD" w14:textId="77777777">
        <w:trPr>
          <w:cantSplit/>
          <w:jc w:val="center"/>
        </w:trPr>
        <w:tc>
          <w:tcPr>
            <w:tcW w:w="2952" w:type="dxa"/>
            <w:shd w:val="clear" w:color="auto" w:fill="FFFFFF"/>
            <w:tcMar>
              <w:top w:w="80" w:type="dxa"/>
              <w:left w:w="100" w:type="dxa"/>
              <w:bottom w:w="80" w:type="dxa"/>
              <w:right w:w="100" w:type="dxa"/>
            </w:tcMar>
            <w:vAlign w:val="center"/>
          </w:tcPr>
          <w:p w14:paraId="018C37AF" w14:textId="77777777" w:rsidR="008C637E" w:rsidRDefault="00000000">
            <w:pPr>
              <w:spacing w:after="0"/>
            </w:pPr>
            <w:r>
              <w:rPr>
                <w:b/>
                <w:sz w:val="19"/>
              </w:rPr>
              <w:t>Company number</w:t>
            </w:r>
          </w:p>
        </w:tc>
        <w:tc>
          <w:tcPr>
            <w:tcW w:w="6552" w:type="dxa"/>
            <w:shd w:val="clear" w:color="auto" w:fill="FFFFFF"/>
            <w:tcMar>
              <w:top w:w="80" w:type="dxa"/>
              <w:left w:w="100" w:type="dxa"/>
              <w:bottom w:w="80" w:type="dxa"/>
              <w:right w:w="100" w:type="dxa"/>
            </w:tcMar>
            <w:vAlign w:val="center"/>
          </w:tcPr>
          <w:p w14:paraId="7B40ECFE" w14:textId="77777777" w:rsidR="008C637E" w:rsidRDefault="00000000">
            <w:pPr>
              <w:spacing w:after="0"/>
            </w:pPr>
            <w:r>
              <w:rPr>
                <w:sz w:val="19"/>
              </w:rPr>
              <w:t>17457871</w:t>
            </w:r>
          </w:p>
        </w:tc>
      </w:tr>
      <w:tr w:rsidR="008C637E" w14:paraId="29A235D4" w14:textId="77777777">
        <w:trPr>
          <w:cantSplit/>
          <w:jc w:val="center"/>
        </w:trPr>
        <w:tc>
          <w:tcPr>
            <w:tcW w:w="2952" w:type="dxa"/>
            <w:shd w:val="clear" w:color="auto" w:fill="EDEDED"/>
            <w:tcMar>
              <w:top w:w="80" w:type="dxa"/>
              <w:left w:w="100" w:type="dxa"/>
              <w:bottom w:w="80" w:type="dxa"/>
              <w:right w:w="100" w:type="dxa"/>
            </w:tcMar>
            <w:vAlign w:val="center"/>
          </w:tcPr>
          <w:p w14:paraId="57F6B067" w14:textId="77777777" w:rsidR="008C637E" w:rsidRDefault="00000000">
            <w:pPr>
              <w:spacing w:after="0"/>
            </w:pPr>
            <w:r>
              <w:rPr>
                <w:b/>
                <w:sz w:val="19"/>
              </w:rPr>
              <w:t>Owner / Director</w:t>
            </w:r>
          </w:p>
        </w:tc>
        <w:tc>
          <w:tcPr>
            <w:tcW w:w="6552" w:type="dxa"/>
            <w:shd w:val="clear" w:color="auto" w:fill="EDEDED"/>
            <w:tcMar>
              <w:top w:w="80" w:type="dxa"/>
              <w:left w:w="100" w:type="dxa"/>
              <w:bottom w:w="80" w:type="dxa"/>
              <w:right w:w="100" w:type="dxa"/>
            </w:tcMar>
            <w:vAlign w:val="center"/>
          </w:tcPr>
          <w:p w14:paraId="2DDA4552" w14:textId="77777777" w:rsidR="008C637E" w:rsidRDefault="00000000">
            <w:pPr>
              <w:spacing w:after="0"/>
            </w:pPr>
            <w:r>
              <w:rPr>
                <w:sz w:val="19"/>
              </w:rPr>
              <w:t>Emma Ramsaran</w:t>
            </w:r>
          </w:p>
        </w:tc>
      </w:tr>
      <w:tr w:rsidR="008C637E" w14:paraId="00EE0DFE" w14:textId="77777777">
        <w:trPr>
          <w:cantSplit/>
          <w:jc w:val="center"/>
        </w:trPr>
        <w:tc>
          <w:tcPr>
            <w:tcW w:w="2952" w:type="dxa"/>
            <w:shd w:val="clear" w:color="auto" w:fill="FFFFFF"/>
            <w:tcMar>
              <w:top w:w="80" w:type="dxa"/>
              <w:left w:w="100" w:type="dxa"/>
              <w:bottom w:w="80" w:type="dxa"/>
              <w:right w:w="100" w:type="dxa"/>
            </w:tcMar>
            <w:vAlign w:val="center"/>
          </w:tcPr>
          <w:p w14:paraId="4EF7D417" w14:textId="77777777" w:rsidR="008C637E" w:rsidRDefault="00000000">
            <w:pPr>
              <w:spacing w:after="0"/>
            </w:pPr>
            <w:r>
              <w:rPr>
                <w:b/>
                <w:sz w:val="19"/>
              </w:rPr>
              <w:t>Registered office</w:t>
            </w:r>
          </w:p>
        </w:tc>
        <w:tc>
          <w:tcPr>
            <w:tcW w:w="6552" w:type="dxa"/>
            <w:shd w:val="clear" w:color="auto" w:fill="FFFFFF"/>
            <w:tcMar>
              <w:top w:w="80" w:type="dxa"/>
              <w:left w:w="100" w:type="dxa"/>
              <w:bottom w:w="80" w:type="dxa"/>
              <w:right w:w="100" w:type="dxa"/>
            </w:tcMar>
            <w:vAlign w:val="center"/>
          </w:tcPr>
          <w:p w14:paraId="14905A8A" w14:textId="77777777" w:rsidR="008C637E" w:rsidRDefault="00000000">
            <w:pPr>
              <w:spacing w:after="0"/>
            </w:pPr>
            <w:r>
              <w:rPr>
                <w:sz w:val="19"/>
              </w:rPr>
              <w:t>Liverpool</w:t>
            </w:r>
          </w:p>
        </w:tc>
      </w:tr>
      <w:tr w:rsidR="008C637E" w14:paraId="5C5E09E7" w14:textId="77777777">
        <w:trPr>
          <w:cantSplit/>
          <w:jc w:val="center"/>
        </w:trPr>
        <w:tc>
          <w:tcPr>
            <w:tcW w:w="2952" w:type="dxa"/>
            <w:shd w:val="clear" w:color="auto" w:fill="EDEDED"/>
            <w:tcMar>
              <w:top w:w="80" w:type="dxa"/>
              <w:left w:w="100" w:type="dxa"/>
              <w:bottom w:w="80" w:type="dxa"/>
              <w:right w:w="100" w:type="dxa"/>
            </w:tcMar>
            <w:vAlign w:val="center"/>
          </w:tcPr>
          <w:p w14:paraId="479B830B" w14:textId="77777777" w:rsidR="008C637E" w:rsidRDefault="00000000">
            <w:pPr>
              <w:spacing w:after="0"/>
            </w:pPr>
            <w:r>
              <w:rPr>
                <w:b/>
                <w:sz w:val="19"/>
              </w:rPr>
              <w:t>Telephone</w:t>
            </w:r>
          </w:p>
        </w:tc>
        <w:tc>
          <w:tcPr>
            <w:tcW w:w="6552" w:type="dxa"/>
            <w:shd w:val="clear" w:color="auto" w:fill="EDEDED"/>
            <w:tcMar>
              <w:top w:w="80" w:type="dxa"/>
              <w:left w:w="100" w:type="dxa"/>
              <w:bottom w:w="80" w:type="dxa"/>
              <w:right w:w="100" w:type="dxa"/>
            </w:tcMar>
            <w:vAlign w:val="center"/>
          </w:tcPr>
          <w:p w14:paraId="33FF1890" w14:textId="77777777" w:rsidR="008C637E" w:rsidRDefault="00000000">
            <w:pPr>
              <w:spacing w:after="0"/>
            </w:pPr>
            <w:r>
              <w:rPr>
                <w:sz w:val="19"/>
              </w:rPr>
              <w:t>07776 465036</w:t>
            </w:r>
          </w:p>
        </w:tc>
      </w:tr>
      <w:tr w:rsidR="008C637E" w14:paraId="1C9555EC" w14:textId="77777777">
        <w:trPr>
          <w:cantSplit/>
          <w:jc w:val="center"/>
        </w:trPr>
        <w:tc>
          <w:tcPr>
            <w:tcW w:w="2952" w:type="dxa"/>
            <w:shd w:val="clear" w:color="auto" w:fill="FFFFFF"/>
            <w:tcMar>
              <w:top w:w="80" w:type="dxa"/>
              <w:left w:w="100" w:type="dxa"/>
              <w:bottom w:w="80" w:type="dxa"/>
              <w:right w:w="100" w:type="dxa"/>
            </w:tcMar>
            <w:vAlign w:val="center"/>
          </w:tcPr>
          <w:p w14:paraId="1EAEC899" w14:textId="77777777" w:rsidR="008C637E" w:rsidRDefault="00000000">
            <w:pPr>
              <w:spacing w:after="0"/>
            </w:pPr>
            <w:r>
              <w:rPr>
                <w:b/>
                <w:sz w:val="19"/>
              </w:rPr>
              <w:t>Email</w:t>
            </w:r>
          </w:p>
        </w:tc>
        <w:tc>
          <w:tcPr>
            <w:tcW w:w="6552" w:type="dxa"/>
            <w:shd w:val="clear" w:color="auto" w:fill="FFFFFF"/>
            <w:tcMar>
              <w:top w:w="80" w:type="dxa"/>
              <w:left w:w="100" w:type="dxa"/>
              <w:bottom w:w="80" w:type="dxa"/>
              <w:right w:w="100" w:type="dxa"/>
            </w:tcMar>
            <w:vAlign w:val="center"/>
          </w:tcPr>
          <w:p w14:paraId="32525BB7" w14:textId="77777777" w:rsidR="008C637E" w:rsidRDefault="00000000">
            <w:pPr>
              <w:spacing w:after="0"/>
            </w:pPr>
            <w:r>
              <w:rPr>
                <w:sz w:val="19"/>
              </w:rPr>
              <w:t>[Insert service email before issue]</w:t>
            </w:r>
          </w:p>
        </w:tc>
      </w:tr>
      <w:tr w:rsidR="008C637E" w14:paraId="54B877D3" w14:textId="77777777">
        <w:trPr>
          <w:cantSplit/>
          <w:jc w:val="center"/>
        </w:trPr>
        <w:tc>
          <w:tcPr>
            <w:tcW w:w="2952" w:type="dxa"/>
            <w:shd w:val="clear" w:color="auto" w:fill="EDEDED"/>
            <w:tcMar>
              <w:top w:w="80" w:type="dxa"/>
              <w:left w:w="100" w:type="dxa"/>
              <w:bottom w:w="80" w:type="dxa"/>
              <w:right w:w="100" w:type="dxa"/>
            </w:tcMar>
            <w:vAlign w:val="center"/>
          </w:tcPr>
          <w:p w14:paraId="280DFB6E" w14:textId="77777777" w:rsidR="008C637E" w:rsidRDefault="00000000">
            <w:pPr>
              <w:spacing w:after="0"/>
            </w:pPr>
            <w:r>
              <w:rPr>
                <w:b/>
                <w:sz w:val="19"/>
              </w:rPr>
              <w:t>Website</w:t>
            </w:r>
          </w:p>
        </w:tc>
        <w:tc>
          <w:tcPr>
            <w:tcW w:w="6552" w:type="dxa"/>
            <w:shd w:val="clear" w:color="auto" w:fill="EDEDED"/>
            <w:tcMar>
              <w:top w:w="80" w:type="dxa"/>
              <w:left w:w="100" w:type="dxa"/>
              <w:bottom w:w="80" w:type="dxa"/>
              <w:right w:w="100" w:type="dxa"/>
            </w:tcMar>
            <w:vAlign w:val="center"/>
          </w:tcPr>
          <w:p w14:paraId="3B736362" w14:textId="77777777" w:rsidR="008C637E" w:rsidRDefault="00000000">
            <w:pPr>
              <w:spacing w:after="0"/>
            </w:pPr>
            <w:r>
              <w:rPr>
                <w:sz w:val="19"/>
              </w:rPr>
              <w:t>[Insert when available]</w:t>
            </w:r>
          </w:p>
        </w:tc>
      </w:tr>
      <w:tr w:rsidR="008C637E" w14:paraId="4FFAFE7D" w14:textId="77777777">
        <w:trPr>
          <w:cantSplit/>
          <w:jc w:val="center"/>
        </w:trPr>
        <w:tc>
          <w:tcPr>
            <w:tcW w:w="2952" w:type="dxa"/>
            <w:shd w:val="clear" w:color="auto" w:fill="FFFFFF"/>
            <w:tcMar>
              <w:top w:w="80" w:type="dxa"/>
              <w:left w:w="100" w:type="dxa"/>
              <w:bottom w:w="80" w:type="dxa"/>
              <w:right w:w="100" w:type="dxa"/>
            </w:tcMar>
            <w:vAlign w:val="center"/>
          </w:tcPr>
          <w:p w14:paraId="43D9AF98" w14:textId="77777777" w:rsidR="008C637E" w:rsidRDefault="00000000">
            <w:pPr>
              <w:spacing w:after="0"/>
            </w:pPr>
            <w:r>
              <w:rPr>
                <w:b/>
                <w:sz w:val="19"/>
              </w:rPr>
              <w:t>CQC registered location</w:t>
            </w:r>
          </w:p>
        </w:tc>
        <w:tc>
          <w:tcPr>
            <w:tcW w:w="6552" w:type="dxa"/>
            <w:shd w:val="clear" w:color="auto" w:fill="FFFFFF"/>
            <w:tcMar>
              <w:top w:w="80" w:type="dxa"/>
              <w:left w:w="100" w:type="dxa"/>
              <w:bottom w:w="80" w:type="dxa"/>
              <w:right w:w="100" w:type="dxa"/>
            </w:tcMar>
            <w:vAlign w:val="center"/>
          </w:tcPr>
          <w:p w14:paraId="1132412C" w14:textId="77777777" w:rsidR="008C637E" w:rsidRDefault="00000000">
            <w:pPr>
              <w:spacing w:after="0"/>
            </w:pPr>
            <w:r>
              <w:rPr>
                <w:sz w:val="19"/>
              </w:rPr>
              <w:t>[Insert exact registered location when confirmed]</w:t>
            </w:r>
          </w:p>
        </w:tc>
      </w:tr>
      <w:tr w:rsidR="008C637E" w14:paraId="56961198" w14:textId="77777777">
        <w:trPr>
          <w:cantSplit/>
          <w:jc w:val="center"/>
        </w:trPr>
        <w:tc>
          <w:tcPr>
            <w:tcW w:w="2952" w:type="dxa"/>
            <w:shd w:val="clear" w:color="auto" w:fill="EDEDED"/>
            <w:tcMar>
              <w:top w:w="80" w:type="dxa"/>
              <w:left w:w="100" w:type="dxa"/>
              <w:bottom w:w="80" w:type="dxa"/>
              <w:right w:w="100" w:type="dxa"/>
            </w:tcMar>
            <w:vAlign w:val="center"/>
          </w:tcPr>
          <w:p w14:paraId="6B01E284" w14:textId="77777777" w:rsidR="008C637E" w:rsidRDefault="00000000">
            <w:pPr>
              <w:spacing w:after="0"/>
            </w:pPr>
            <w:r>
              <w:rPr>
                <w:b/>
                <w:sz w:val="19"/>
              </w:rPr>
              <w:t>Registered Manager</w:t>
            </w:r>
          </w:p>
        </w:tc>
        <w:tc>
          <w:tcPr>
            <w:tcW w:w="6552" w:type="dxa"/>
            <w:shd w:val="clear" w:color="auto" w:fill="EDEDED"/>
            <w:tcMar>
              <w:top w:w="80" w:type="dxa"/>
              <w:left w:w="100" w:type="dxa"/>
              <w:bottom w:w="80" w:type="dxa"/>
              <w:right w:w="100" w:type="dxa"/>
            </w:tcMar>
            <w:vAlign w:val="center"/>
          </w:tcPr>
          <w:p w14:paraId="425BCB61" w14:textId="77777777" w:rsidR="008C637E" w:rsidRDefault="00000000">
            <w:pPr>
              <w:spacing w:after="0"/>
            </w:pPr>
            <w:r>
              <w:rPr>
                <w:sz w:val="19"/>
              </w:rPr>
              <w:t>[Insert name when confirmed]</w:t>
            </w:r>
          </w:p>
        </w:tc>
      </w:tr>
      <w:tr w:rsidR="008C637E" w14:paraId="02A29963" w14:textId="77777777">
        <w:trPr>
          <w:cantSplit/>
          <w:jc w:val="center"/>
        </w:trPr>
        <w:tc>
          <w:tcPr>
            <w:tcW w:w="2952" w:type="dxa"/>
            <w:shd w:val="clear" w:color="auto" w:fill="FFFFFF"/>
            <w:tcMar>
              <w:top w:w="80" w:type="dxa"/>
              <w:left w:w="100" w:type="dxa"/>
              <w:bottom w:w="80" w:type="dxa"/>
              <w:right w:w="100" w:type="dxa"/>
            </w:tcMar>
            <w:vAlign w:val="center"/>
          </w:tcPr>
          <w:p w14:paraId="562DC763" w14:textId="77777777" w:rsidR="008C637E" w:rsidRDefault="00000000">
            <w:pPr>
              <w:spacing w:after="0"/>
            </w:pPr>
            <w:r>
              <w:rPr>
                <w:b/>
                <w:sz w:val="19"/>
              </w:rPr>
              <w:t>Nominated Individual</w:t>
            </w:r>
          </w:p>
        </w:tc>
        <w:tc>
          <w:tcPr>
            <w:tcW w:w="6552" w:type="dxa"/>
            <w:shd w:val="clear" w:color="auto" w:fill="FFFFFF"/>
            <w:tcMar>
              <w:top w:w="80" w:type="dxa"/>
              <w:left w:w="100" w:type="dxa"/>
              <w:bottom w:w="80" w:type="dxa"/>
              <w:right w:w="100" w:type="dxa"/>
            </w:tcMar>
            <w:vAlign w:val="center"/>
          </w:tcPr>
          <w:p w14:paraId="354712A2" w14:textId="77777777" w:rsidR="008C637E" w:rsidRDefault="00000000">
            <w:pPr>
              <w:spacing w:after="0"/>
            </w:pPr>
            <w:r>
              <w:rPr>
                <w:sz w:val="19"/>
              </w:rPr>
              <w:t>[Insert name when confirmed]</w:t>
            </w:r>
          </w:p>
        </w:tc>
      </w:tr>
      <w:tr w:rsidR="008C637E" w14:paraId="7ABB9138" w14:textId="77777777">
        <w:trPr>
          <w:cantSplit/>
          <w:jc w:val="center"/>
        </w:trPr>
        <w:tc>
          <w:tcPr>
            <w:tcW w:w="2952" w:type="dxa"/>
            <w:shd w:val="clear" w:color="auto" w:fill="EDEDED"/>
            <w:tcMar>
              <w:top w:w="80" w:type="dxa"/>
              <w:left w:w="100" w:type="dxa"/>
              <w:bottom w:w="80" w:type="dxa"/>
              <w:right w:w="100" w:type="dxa"/>
            </w:tcMar>
            <w:vAlign w:val="center"/>
          </w:tcPr>
          <w:p w14:paraId="32E317D9" w14:textId="77777777" w:rsidR="008C637E" w:rsidRDefault="00000000">
            <w:pPr>
              <w:spacing w:after="0"/>
            </w:pPr>
            <w:r>
              <w:rPr>
                <w:b/>
                <w:sz w:val="19"/>
              </w:rPr>
              <w:t>IPC lead</w:t>
            </w:r>
          </w:p>
        </w:tc>
        <w:tc>
          <w:tcPr>
            <w:tcW w:w="6552" w:type="dxa"/>
            <w:shd w:val="clear" w:color="auto" w:fill="EDEDED"/>
            <w:tcMar>
              <w:top w:w="80" w:type="dxa"/>
              <w:left w:w="100" w:type="dxa"/>
              <w:bottom w:w="80" w:type="dxa"/>
              <w:right w:w="100" w:type="dxa"/>
            </w:tcMar>
            <w:vAlign w:val="center"/>
          </w:tcPr>
          <w:p w14:paraId="4D16B21B" w14:textId="77777777" w:rsidR="008C637E" w:rsidRDefault="00000000">
            <w:pPr>
              <w:spacing w:after="0"/>
            </w:pPr>
            <w:r>
              <w:rPr>
                <w:sz w:val="19"/>
              </w:rPr>
              <w:t>Registered Manager or named competent delegate</w:t>
            </w:r>
          </w:p>
        </w:tc>
      </w:tr>
      <w:tr w:rsidR="008C637E" w14:paraId="37282DF9" w14:textId="77777777">
        <w:trPr>
          <w:cantSplit/>
          <w:jc w:val="center"/>
        </w:trPr>
        <w:tc>
          <w:tcPr>
            <w:tcW w:w="2952" w:type="dxa"/>
            <w:shd w:val="clear" w:color="auto" w:fill="FFFFFF"/>
            <w:tcMar>
              <w:top w:w="80" w:type="dxa"/>
              <w:left w:w="100" w:type="dxa"/>
              <w:bottom w:w="80" w:type="dxa"/>
              <w:right w:w="100" w:type="dxa"/>
            </w:tcMar>
            <w:vAlign w:val="center"/>
          </w:tcPr>
          <w:p w14:paraId="08BF0244" w14:textId="77777777" w:rsidR="008C637E" w:rsidRDefault="00000000">
            <w:pPr>
              <w:spacing w:after="0"/>
            </w:pPr>
            <w:r>
              <w:rPr>
                <w:b/>
                <w:sz w:val="19"/>
              </w:rPr>
              <w:t>Version</w:t>
            </w:r>
          </w:p>
        </w:tc>
        <w:tc>
          <w:tcPr>
            <w:tcW w:w="6552" w:type="dxa"/>
            <w:shd w:val="clear" w:color="auto" w:fill="FFFFFF"/>
            <w:tcMar>
              <w:top w:w="80" w:type="dxa"/>
              <w:left w:w="100" w:type="dxa"/>
              <w:bottom w:w="80" w:type="dxa"/>
              <w:right w:w="100" w:type="dxa"/>
            </w:tcMar>
            <w:vAlign w:val="center"/>
          </w:tcPr>
          <w:p w14:paraId="22C693FE" w14:textId="77777777" w:rsidR="008C637E" w:rsidRDefault="00000000">
            <w:pPr>
              <w:spacing w:after="0"/>
            </w:pPr>
            <w:r>
              <w:rPr>
                <w:sz w:val="19"/>
              </w:rPr>
              <w:t>V1.0 – pre-registration draft</w:t>
            </w:r>
          </w:p>
        </w:tc>
      </w:tr>
      <w:tr w:rsidR="008C637E" w14:paraId="156D8A12" w14:textId="77777777">
        <w:trPr>
          <w:cantSplit/>
          <w:jc w:val="center"/>
        </w:trPr>
        <w:tc>
          <w:tcPr>
            <w:tcW w:w="2952" w:type="dxa"/>
            <w:shd w:val="clear" w:color="auto" w:fill="EDEDED"/>
            <w:tcMar>
              <w:top w:w="80" w:type="dxa"/>
              <w:left w:w="100" w:type="dxa"/>
              <w:bottom w:w="80" w:type="dxa"/>
              <w:right w:w="100" w:type="dxa"/>
            </w:tcMar>
            <w:vAlign w:val="center"/>
          </w:tcPr>
          <w:p w14:paraId="1B7873DD" w14:textId="77777777" w:rsidR="008C637E" w:rsidRDefault="00000000">
            <w:pPr>
              <w:spacing w:after="0"/>
            </w:pPr>
            <w:r>
              <w:rPr>
                <w:b/>
                <w:sz w:val="19"/>
              </w:rPr>
              <w:t>Approved by / date</w:t>
            </w:r>
          </w:p>
        </w:tc>
        <w:tc>
          <w:tcPr>
            <w:tcW w:w="6552" w:type="dxa"/>
            <w:shd w:val="clear" w:color="auto" w:fill="EDEDED"/>
            <w:tcMar>
              <w:top w:w="80" w:type="dxa"/>
              <w:left w:w="100" w:type="dxa"/>
              <w:bottom w:w="80" w:type="dxa"/>
              <w:right w:w="100" w:type="dxa"/>
            </w:tcMar>
            <w:vAlign w:val="center"/>
          </w:tcPr>
          <w:p w14:paraId="7701A6EB" w14:textId="77777777" w:rsidR="008C637E" w:rsidRDefault="00000000">
            <w:pPr>
              <w:spacing w:after="0"/>
            </w:pPr>
            <w:r>
              <w:rPr>
                <w:sz w:val="19"/>
              </w:rPr>
              <w:t>[Insert]</w:t>
            </w:r>
          </w:p>
        </w:tc>
      </w:tr>
      <w:tr w:rsidR="008C637E" w14:paraId="01FDE588" w14:textId="77777777">
        <w:trPr>
          <w:cantSplit/>
          <w:jc w:val="center"/>
        </w:trPr>
        <w:tc>
          <w:tcPr>
            <w:tcW w:w="2952" w:type="dxa"/>
            <w:shd w:val="clear" w:color="auto" w:fill="FFFFFF"/>
            <w:tcMar>
              <w:top w:w="80" w:type="dxa"/>
              <w:left w:w="100" w:type="dxa"/>
              <w:bottom w:w="80" w:type="dxa"/>
              <w:right w:w="100" w:type="dxa"/>
            </w:tcMar>
            <w:vAlign w:val="center"/>
          </w:tcPr>
          <w:p w14:paraId="2656A264" w14:textId="77777777" w:rsidR="008C637E" w:rsidRDefault="00000000">
            <w:pPr>
              <w:spacing w:after="0"/>
            </w:pPr>
            <w:r>
              <w:rPr>
                <w:b/>
                <w:sz w:val="19"/>
              </w:rPr>
              <w:t>Effective date / review date</w:t>
            </w:r>
          </w:p>
        </w:tc>
        <w:tc>
          <w:tcPr>
            <w:tcW w:w="6552" w:type="dxa"/>
            <w:shd w:val="clear" w:color="auto" w:fill="FFFFFF"/>
            <w:tcMar>
              <w:top w:w="80" w:type="dxa"/>
              <w:left w:w="100" w:type="dxa"/>
              <w:bottom w:w="80" w:type="dxa"/>
              <w:right w:w="100" w:type="dxa"/>
            </w:tcMar>
            <w:vAlign w:val="center"/>
          </w:tcPr>
          <w:p w14:paraId="64A0A59A" w14:textId="77777777" w:rsidR="008C637E" w:rsidRDefault="00000000">
            <w:pPr>
              <w:spacing w:after="0"/>
            </w:pPr>
            <w:r>
              <w:rPr>
                <w:sz w:val="19"/>
              </w:rPr>
              <w:t>[Insert] / [Insert; at least annually]</w:t>
            </w:r>
          </w:p>
        </w:tc>
      </w:tr>
    </w:tbl>
    <w:p w14:paraId="045B4B0E" w14:textId="77777777" w:rsidR="008C637E" w:rsidRDefault="008C637E">
      <w:pPr>
        <w:spacing w:after="0"/>
      </w:pPr>
    </w:p>
    <w:p w14:paraId="3D5B17DA" w14:textId="77777777" w:rsidR="008C637E" w:rsidRDefault="00000000">
      <w:pPr>
        <w:pStyle w:val="Smallnote"/>
      </w:pPr>
      <w:r>
        <w:t>Complete every square-bracketed field before issue or submission as registration evidence.</w:t>
      </w:r>
    </w:p>
    <w:p w14:paraId="6AAEE6C4" w14:textId="77777777" w:rsidR="008C637E" w:rsidRDefault="00000000">
      <w:pPr>
        <w:pStyle w:val="Heading1"/>
      </w:pPr>
      <w:r>
        <w:t>2 Purpose and scope</w:t>
      </w:r>
    </w:p>
    <w:p w14:paraId="52D7E34A" w14:textId="77777777" w:rsidR="008C637E" w:rsidRDefault="00000000">
      <w:r>
        <w:t>This policy applies to all employees, workers, agency staff, contractors, volunteers and managers. It covers standard infection control precautions, transmission-based precautions, respiratory infection, blood and body fluids, invasive devices, tracheostomy and ventilation-related care, enteral feeding, medicines, wounds, equipment, waste, sharps, laundry, staff health, outbreaks and the home environment.</w:t>
      </w:r>
    </w:p>
    <w:p w14:paraId="3F3771EA" w14:textId="77777777" w:rsidR="008C637E" w:rsidRDefault="00000000">
      <w:r>
        <w:t>The responsible NHS provider retains responsibility for diagnosis, prescription, treatment plans and clinical changes. The Way Home follows the authorised plan, applies infection-control precautions, observes the child, maintains competence and escalates concerns. Staff do not independently change ventilation, antibiotics, device-management plans or other treatment.</w:t>
      </w:r>
    </w:p>
    <w:p w14:paraId="4D19E44A" w14:textId="77777777" w:rsidR="008C637E" w:rsidRDefault="00000000">
      <w:pPr>
        <w:pStyle w:val="Heading1"/>
      </w:pPr>
      <w:r>
        <w:lastRenderedPageBreak/>
        <w:t>3 Responsibilities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664"/>
        <w:gridCol w:w="6840"/>
      </w:tblGrid>
      <w:tr w:rsidR="008C637E" w14:paraId="385DD5EB" w14:textId="77777777">
        <w:trPr>
          <w:cantSplit/>
          <w:tblHeader/>
          <w:jc w:val="center"/>
        </w:trPr>
        <w:tc>
          <w:tcPr>
            <w:tcW w:w="2664" w:type="dxa"/>
            <w:shd w:val="clear" w:color="auto" w:fill="EDEDED"/>
            <w:tcMar>
              <w:top w:w="80" w:type="dxa"/>
              <w:left w:w="100" w:type="dxa"/>
              <w:bottom w:w="80" w:type="dxa"/>
              <w:right w:w="100" w:type="dxa"/>
            </w:tcMar>
            <w:vAlign w:val="center"/>
          </w:tcPr>
          <w:p w14:paraId="7557D341" w14:textId="77777777" w:rsidR="008C637E" w:rsidRDefault="00000000">
            <w:pPr>
              <w:spacing w:after="0"/>
            </w:pPr>
            <w:r>
              <w:rPr>
                <w:b/>
                <w:sz w:val="19"/>
              </w:rPr>
              <w:t>Role</w:t>
            </w:r>
          </w:p>
        </w:tc>
        <w:tc>
          <w:tcPr>
            <w:tcW w:w="6840" w:type="dxa"/>
            <w:shd w:val="clear" w:color="auto" w:fill="EDEDED"/>
            <w:tcMar>
              <w:top w:w="80" w:type="dxa"/>
              <w:left w:w="100" w:type="dxa"/>
              <w:bottom w:w="80" w:type="dxa"/>
              <w:right w:w="100" w:type="dxa"/>
            </w:tcMar>
            <w:vAlign w:val="center"/>
          </w:tcPr>
          <w:p w14:paraId="455065CA" w14:textId="77777777" w:rsidR="008C637E" w:rsidRDefault="00000000">
            <w:pPr>
              <w:spacing w:after="0"/>
            </w:pPr>
            <w:r>
              <w:rPr>
                <w:b/>
                <w:sz w:val="19"/>
              </w:rPr>
              <w:t>Responsibility</w:t>
            </w:r>
          </w:p>
        </w:tc>
      </w:tr>
      <w:tr w:rsidR="008C637E" w14:paraId="0051A421" w14:textId="77777777">
        <w:trPr>
          <w:cantSplit/>
          <w:jc w:val="center"/>
        </w:trPr>
        <w:tc>
          <w:tcPr>
            <w:tcW w:w="2664" w:type="dxa"/>
            <w:shd w:val="clear" w:color="auto" w:fill="FFFFFF"/>
            <w:tcMar>
              <w:top w:w="80" w:type="dxa"/>
              <w:left w:w="100" w:type="dxa"/>
              <w:bottom w:w="80" w:type="dxa"/>
              <w:right w:w="100" w:type="dxa"/>
            </w:tcMar>
            <w:vAlign w:val="center"/>
          </w:tcPr>
          <w:p w14:paraId="02E4628E" w14:textId="77777777" w:rsidR="008C637E" w:rsidRDefault="00000000">
            <w:pPr>
              <w:spacing w:after="0"/>
            </w:pPr>
            <w:r>
              <w:rPr>
                <w:sz w:val="19"/>
              </w:rPr>
              <w:t>Provider and Director</w:t>
            </w:r>
          </w:p>
        </w:tc>
        <w:tc>
          <w:tcPr>
            <w:tcW w:w="6840" w:type="dxa"/>
            <w:shd w:val="clear" w:color="auto" w:fill="FFFFFF"/>
            <w:tcMar>
              <w:top w:w="80" w:type="dxa"/>
              <w:left w:w="100" w:type="dxa"/>
              <w:bottom w:w="80" w:type="dxa"/>
              <w:right w:w="100" w:type="dxa"/>
            </w:tcMar>
            <w:vAlign w:val="center"/>
          </w:tcPr>
          <w:p w14:paraId="0EA58E52" w14:textId="77777777" w:rsidR="008C637E" w:rsidRDefault="00000000">
            <w:pPr>
              <w:spacing w:after="0"/>
            </w:pPr>
            <w:r>
              <w:rPr>
                <w:sz w:val="19"/>
              </w:rPr>
              <w:t>Resources, safe systems, assurance, legal compliance and action where risks cannot be controlled.</w:t>
            </w:r>
          </w:p>
        </w:tc>
      </w:tr>
      <w:tr w:rsidR="008C637E" w14:paraId="4861C45F" w14:textId="77777777">
        <w:trPr>
          <w:cantSplit/>
          <w:jc w:val="center"/>
        </w:trPr>
        <w:tc>
          <w:tcPr>
            <w:tcW w:w="2664" w:type="dxa"/>
            <w:shd w:val="clear" w:color="auto" w:fill="FFFFFF"/>
            <w:tcMar>
              <w:top w:w="80" w:type="dxa"/>
              <w:left w:w="100" w:type="dxa"/>
              <w:bottom w:w="80" w:type="dxa"/>
              <w:right w:w="100" w:type="dxa"/>
            </w:tcMar>
            <w:vAlign w:val="center"/>
          </w:tcPr>
          <w:p w14:paraId="57124347" w14:textId="77777777" w:rsidR="008C637E" w:rsidRDefault="00000000">
            <w:pPr>
              <w:spacing w:after="0"/>
            </w:pPr>
            <w:r>
              <w:rPr>
                <w:sz w:val="19"/>
              </w:rPr>
              <w:t>Registered Manager or IPC lead</w:t>
            </w:r>
          </w:p>
        </w:tc>
        <w:tc>
          <w:tcPr>
            <w:tcW w:w="6840" w:type="dxa"/>
            <w:shd w:val="clear" w:color="auto" w:fill="FFFFFF"/>
            <w:tcMar>
              <w:top w:w="80" w:type="dxa"/>
              <w:left w:w="100" w:type="dxa"/>
              <w:bottom w:w="80" w:type="dxa"/>
              <w:right w:w="100" w:type="dxa"/>
            </w:tcMar>
            <w:vAlign w:val="center"/>
          </w:tcPr>
          <w:p w14:paraId="72ABEAF6" w14:textId="77777777" w:rsidR="008C637E" w:rsidRDefault="00000000">
            <w:pPr>
              <w:spacing w:after="0"/>
            </w:pPr>
            <w:r>
              <w:rPr>
                <w:sz w:val="19"/>
              </w:rPr>
              <w:t>Risk assessment, current guidance, supplies, training, audit, incidents, outbreaks, staff deployment and liaison.</w:t>
            </w:r>
          </w:p>
        </w:tc>
      </w:tr>
      <w:tr w:rsidR="008C637E" w14:paraId="26E0EFD9" w14:textId="77777777">
        <w:trPr>
          <w:cantSplit/>
          <w:jc w:val="center"/>
        </w:trPr>
        <w:tc>
          <w:tcPr>
            <w:tcW w:w="2664" w:type="dxa"/>
            <w:shd w:val="clear" w:color="auto" w:fill="FFFFFF"/>
            <w:tcMar>
              <w:top w:w="80" w:type="dxa"/>
              <w:left w:w="100" w:type="dxa"/>
              <w:bottom w:w="80" w:type="dxa"/>
              <w:right w:w="100" w:type="dxa"/>
            </w:tcMar>
            <w:vAlign w:val="center"/>
          </w:tcPr>
          <w:p w14:paraId="69B744A7" w14:textId="77777777" w:rsidR="008C637E" w:rsidRDefault="00000000">
            <w:pPr>
              <w:spacing w:after="0"/>
            </w:pPr>
            <w:r>
              <w:rPr>
                <w:sz w:val="19"/>
              </w:rPr>
              <w:t>All staff</w:t>
            </w:r>
          </w:p>
        </w:tc>
        <w:tc>
          <w:tcPr>
            <w:tcW w:w="6840" w:type="dxa"/>
            <w:shd w:val="clear" w:color="auto" w:fill="FFFFFF"/>
            <w:tcMar>
              <w:top w:w="80" w:type="dxa"/>
              <w:left w:w="100" w:type="dxa"/>
              <w:bottom w:w="80" w:type="dxa"/>
              <w:right w:w="100" w:type="dxa"/>
            </w:tcMar>
            <w:vAlign w:val="center"/>
          </w:tcPr>
          <w:p w14:paraId="36D1BA32" w14:textId="77777777" w:rsidR="008C637E" w:rsidRDefault="00000000">
            <w:pPr>
              <w:spacing w:after="0"/>
            </w:pPr>
            <w:r>
              <w:rPr>
                <w:sz w:val="19"/>
              </w:rPr>
              <w:t>Apply precautions every time, maintain hygiene, report symptoms and exposure, use PPE correctly and escalate deterioration.</w:t>
            </w:r>
          </w:p>
        </w:tc>
      </w:tr>
      <w:tr w:rsidR="008C637E" w14:paraId="3B760570" w14:textId="77777777">
        <w:trPr>
          <w:cantSplit/>
          <w:jc w:val="center"/>
        </w:trPr>
        <w:tc>
          <w:tcPr>
            <w:tcW w:w="2664" w:type="dxa"/>
            <w:shd w:val="clear" w:color="auto" w:fill="FFFFFF"/>
            <w:tcMar>
              <w:top w:w="80" w:type="dxa"/>
              <w:left w:w="100" w:type="dxa"/>
              <w:bottom w:w="80" w:type="dxa"/>
              <w:right w:w="100" w:type="dxa"/>
            </w:tcMar>
            <w:vAlign w:val="center"/>
          </w:tcPr>
          <w:p w14:paraId="1E5E2FF3" w14:textId="77777777" w:rsidR="008C637E" w:rsidRDefault="00000000">
            <w:pPr>
              <w:spacing w:after="0"/>
            </w:pPr>
            <w:r>
              <w:rPr>
                <w:sz w:val="19"/>
              </w:rPr>
              <w:t>Family and household</w:t>
            </w:r>
          </w:p>
        </w:tc>
        <w:tc>
          <w:tcPr>
            <w:tcW w:w="6840" w:type="dxa"/>
            <w:shd w:val="clear" w:color="auto" w:fill="FFFFFF"/>
            <w:tcMar>
              <w:top w:w="80" w:type="dxa"/>
              <w:left w:w="100" w:type="dxa"/>
              <w:bottom w:w="80" w:type="dxa"/>
              <w:right w:w="100" w:type="dxa"/>
            </w:tcMar>
            <w:vAlign w:val="center"/>
          </w:tcPr>
          <w:p w14:paraId="1E624822" w14:textId="77777777" w:rsidR="008C637E" w:rsidRDefault="00000000">
            <w:pPr>
              <w:spacing w:after="0"/>
            </w:pPr>
            <w:r>
              <w:rPr>
                <w:sz w:val="19"/>
              </w:rPr>
              <w:t>Cooperate with agreed package controls, report infection risks and maintain the agreed safe working area without being expected to provide clinical training.</w:t>
            </w:r>
          </w:p>
        </w:tc>
      </w:tr>
      <w:tr w:rsidR="008C637E" w14:paraId="14C23E65" w14:textId="77777777">
        <w:trPr>
          <w:cantSplit/>
          <w:jc w:val="center"/>
        </w:trPr>
        <w:tc>
          <w:tcPr>
            <w:tcW w:w="2664" w:type="dxa"/>
            <w:shd w:val="clear" w:color="auto" w:fill="FFFFFF"/>
            <w:tcMar>
              <w:top w:w="80" w:type="dxa"/>
              <w:left w:w="100" w:type="dxa"/>
              <w:bottom w:w="80" w:type="dxa"/>
              <w:right w:w="100" w:type="dxa"/>
            </w:tcMar>
            <w:vAlign w:val="center"/>
          </w:tcPr>
          <w:p w14:paraId="39BB5F4C" w14:textId="77777777" w:rsidR="008C637E" w:rsidRDefault="00000000">
            <w:pPr>
              <w:spacing w:after="0"/>
            </w:pPr>
            <w:r>
              <w:rPr>
                <w:sz w:val="19"/>
              </w:rPr>
              <w:t>Responsible NHS professional</w:t>
            </w:r>
          </w:p>
        </w:tc>
        <w:tc>
          <w:tcPr>
            <w:tcW w:w="6840" w:type="dxa"/>
            <w:shd w:val="clear" w:color="auto" w:fill="FFFFFF"/>
            <w:tcMar>
              <w:top w:w="80" w:type="dxa"/>
              <w:left w:w="100" w:type="dxa"/>
              <w:bottom w:w="80" w:type="dxa"/>
              <w:right w:w="100" w:type="dxa"/>
            </w:tcMar>
            <w:vAlign w:val="center"/>
          </w:tcPr>
          <w:p w14:paraId="6443B6A2" w14:textId="77777777" w:rsidR="008C637E" w:rsidRDefault="00000000">
            <w:pPr>
              <w:spacing w:after="0"/>
            </w:pPr>
            <w:r>
              <w:rPr>
                <w:sz w:val="19"/>
              </w:rPr>
              <w:t>Clinical diagnosis, treatment, device or ventilation plan, organism-specific advice and review within its responsibility.</w:t>
            </w:r>
          </w:p>
        </w:tc>
      </w:tr>
    </w:tbl>
    <w:p w14:paraId="7AE05E7D" w14:textId="77777777" w:rsidR="008C637E" w:rsidRDefault="008C637E">
      <w:pPr>
        <w:spacing w:after="0"/>
      </w:pPr>
    </w:p>
    <w:p w14:paraId="0C95CB4A" w14:textId="77777777" w:rsidR="008C637E" w:rsidRDefault="00000000">
      <w:pPr>
        <w:pStyle w:val="Heading1"/>
      </w:pPr>
      <w:r>
        <w:t>4 Risk assessment before mobilisation</w:t>
      </w:r>
    </w:p>
    <w:p w14:paraId="69A47C52" w14:textId="77777777" w:rsidR="008C637E" w:rsidRDefault="00000000">
      <w:r>
        <w:t>The Registered Manager will complete an IPC assessment before a package starts and review it after infection, hospital admission, new device or task, household change, outbreak, incident or updated guidance. It will consider:</w:t>
      </w:r>
    </w:p>
    <w:p w14:paraId="66423698" w14:textId="77777777" w:rsidR="008C637E" w:rsidRDefault="00000000">
      <w:pPr>
        <w:pStyle w:val="ListBullet"/>
      </w:pPr>
      <w:r>
        <w:t>the child’s diagnoses, immune status, vaccination and infection history, known colonisation, invasive devices and vulnerability to respiratory or communicable disease;</w:t>
      </w:r>
    </w:p>
    <w:p w14:paraId="15355923" w14:textId="77777777" w:rsidR="008C637E" w:rsidRDefault="00000000">
      <w:pPr>
        <w:pStyle w:val="ListBullet"/>
      </w:pPr>
      <w:r>
        <w:t>aerosol-generating or splash-prone procedures identified by the responsible clinical service;</w:t>
      </w:r>
    </w:p>
    <w:p w14:paraId="3AA9471E" w14:textId="77777777" w:rsidR="008C637E" w:rsidRDefault="00000000">
      <w:pPr>
        <w:pStyle w:val="ListBullet"/>
      </w:pPr>
      <w:r>
        <w:t>handwashing facilities, clean storage, cleaning arrangements, laundry, waste and sharps routes;</w:t>
      </w:r>
    </w:p>
    <w:p w14:paraId="0B1A149B" w14:textId="77777777" w:rsidR="008C637E" w:rsidRDefault="00000000">
      <w:pPr>
        <w:pStyle w:val="ListBullet"/>
      </w:pPr>
      <w:r>
        <w:t>household members, visitors, siblings, pets, smoking or vaping, damp, pests and environmental cleanliness;</w:t>
      </w:r>
    </w:p>
    <w:p w14:paraId="02953576" w14:textId="77777777" w:rsidR="008C637E" w:rsidRDefault="00000000">
      <w:pPr>
        <w:pStyle w:val="ListBullet"/>
      </w:pPr>
      <w:r>
        <w:t>staff competence, PPE, emergency cover, occupational-health advice and exclusion arrangements;</w:t>
      </w:r>
    </w:p>
    <w:p w14:paraId="3130975B" w14:textId="77777777" w:rsidR="008C637E" w:rsidRDefault="00000000">
      <w:pPr>
        <w:pStyle w:val="ListBullet"/>
      </w:pPr>
      <w:r>
        <w:t>school, hospital, transport and community environments and how information will be shared lawfully.</w:t>
      </w:r>
    </w:p>
    <w:p w14:paraId="302B4D56" w14:textId="77777777" w:rsidR="008C637E" w:rsidRDefault="00000000">
      <w:r>
        <w:t>The package will not begin until essential controls and supplies are available or a safe interim arrangement is formally agreed. The assessment will distinguish normal family living from conditions that make care unsafe.</w:t>
      </w:r>
    </w:p>
    <w:p w14:paraId="0842AD78" w14:textId="77777777" w:rsidR="008C637E" w:rsidRDefault="00000000">
      <w:pPr>
        <w:pStyle w:val="Heading1"/>
      </w:pPr>
      <w:r>
        <w:t>5 Standard infection control precautions</w:t>
      </w:r>
    </w:p>
    <w:p w14:paraId="0105842D" w14:textId="77777777" w:rsidR="008C637E" w:rsidRDefault="00000000">
      <w:r>
        <w:t>Standard precautions apply to every child and every episode of care, based on risk rather than known diagnosis.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376"/>
        <w:gridCol w:w="7128"/>
      </w:tblGrid>
      <w:tr w:rsidR="008C637E" w14:paraId="00ECB4E0" w14:textId="77777777">
        <w:trPr>
          <w:cantSplit/>
          <w:tblHeader/>
          <w:jc w:val="center"/>
        </w:trPr>
        <w:tc>
          <w:tcPr>
            <w:tcW w:w="2376" w:type="dxa"/>
            <w:shd w:val="clear" w:color="auto" w:fill="EDEDED"/>
            <w:tcMar>
              <w:top w:w="80" w:type="dxa"/>
              <w:left w:w="100" w:type="dxa"/>
              <w:bottom w:w="80" w:type="dxa"/>
              <w:right w:w="100" w:type="dxa"/>
            </w:tcMar>
            <w:vAlign w:val="center"/>
          </w:tcPr>
          <w:p w14:paraId="4BAC72EF" w14:textId="77777777" w:rsidR="008C637E" w:rsidRDefault="00000000">
            <w:pPr>
              <w:spacing w:after="0"/>
            </w:pPr>
            <w:r>
              <w:rPr>
                <w:b/>
                <w:sz w:val="19"/>
              </w:rPr>
              <w:t>Precaution</w:t>
            </w:r>
          </w:p>
        </w:tc>
        <w:tc>
          <w:tcPr>
            <w:tcW w:w="7128" w:type="dxa"/>
            <w:shd w:val="clear" w:color="auto" w:fill="EDEDED"/>
            <w:tcMar>
              <w:top w:w="80" w:type="dxa"/>
              <w:left w:w="100" w:type="dxa"/>
              <w:bottom w:w="80" w:type="dxa"/>
              <w:right w:w="100" w:type="dxa"/>
            </w:tcMar>
            <w:vAlign w:val="center"/>
          </w:tcPr>
          <w:p w14:paraId="31C22AB2" w14:textId="77777777" w:rsidR="008C637E" w:rsidRDefault="00000000">
            <w:pPr>
              <w:spacing w:after="0"/>
            </w:pPr>
            <w:r>
              <w:rPr>
                <w:b/>
                <w:sz w:val="19"/>
              </w:rPr>
              <w:t>Required practice</w:t>
            </w:r>
          </w:p>
        </w:tc>
      </w:tr>
      <w:tr w:rsidR="008C637E" w14:paraId="45AAE47F" w14:textId="77777777">
        <w:trPr>
          <w:cantSplit/>
          <w:jc w:val="center"/>
        </w:trPr>
        <w:tc>
          <w:tcPr>
            <w:tcW w:w="2376" w:type="dxa"/>
            <w:shd w:val="clear" w:color="auto" w:fill="FFFFFF"/>
            <w:tcMar>
              <w:top w:w="80" w:type="dxa"/>
              <w:left w:w="100" w:type="dxa"/>
              <w:bottom w:w="80" w:type="dxa"/>
              <w:right w:w="100" w:type="dxa"/>
            </w:tcMar>
            <w:vAlign w:val="center"/>
          </w:tcPr>
          <w:p w14:paraId="13E3B06C" w14:textId="77777777" w:rsidR="008C637E" w:rsidRDefault="00000000">
            <w:pPr>
              <w:spacing w:after="0"/>
            </w:pPr>
            <w:r>
              <w:rPr>
                <w:sz w:val="19"/>
              </w:rPr>
              <w:t>Hand hygiene</w:t>
            </w:r>
          </w:p>
        </w:tc>
        <w:tc>
          <w:tcPr>
            <w:tcW w:w="7128" w:type="dxa"/>
            <w:shd w:val="clear" w:color="auto" w:fill="FFFFFF"/>
            <w:tcMar>
              <w:top w:w="80" w:type="dxa"/>
              <w:left w:w="100" w:type="dxa"/>
              <w:bottom w:w="80" w:type="dxa"/>
              <w:right w:w="100" w:type="dxa"/>
            </w:tcMar>
            <w:vAlign w:val="center"/>
          </w:tcPr>
          <w:p w14:paraId="20F3D7CF" w14:textId="77777777" w:rsidR="008C637E" w:rsidRDefault="00000000">
            <w:pPr>
              <w:spacing w:after="0"/>
            </w:pPr>
            <w:r>
              <w:rPr>
                <w:sz w:val="19"/>
              </w:rPr>
              <w:t>Clean hands at the point of care, before aseptic tasks, after body-fluid exposure risk, after touching the child or surroundings, and after glove removal.</w:t>
            </w:r>
          </w:p>
        </w:tc>
      </w:tr>
      <w:tr w:rsidR="008C637E" w14:paraId="5FE74B6F" w14:textId="77777777">
        <w:trPr>
          <w:cantSplit/>
          <w:jc w:val="center"/>
        </w:trPr>
        <w:tc>
          <w:tcPr>
            <w:tcW w:w="2376" w:type="dxa"/>
            <w:shd w:val="clear" w:color="auto" w:fill="FFFFFF"/>
            <w:tcMar>
              <w:top w:w="80" w:type="dxa"/>
              <w:left w:w="100" w:type="dxa"/>
              <w:bottom w:w="80" w:type="dxa"/>
              <w:right w:w="100" w:type="dxa"/>
            </w:tcMar>
            <w:vAlign w:val="center"/>
          </w:tcPr>
          <w:p w14:paraId="480CB87C" w14:textId="77777777" w:rsidR="008C637E" w:rsidRDefault="00000000">
            <w:pPr>
              <w:spacing w:after="0"/>
            </w:pPr>
            <w:r>
              <w:rPr>
                <w:sz w:val="19"/>
              </w:rPr>
              <w:t>Respiratory hygiene</w:t>
            </w:r>
          </w:p>
        </w:tc>
        <w:tc>
          <w:tcPr>
            <w:tcW w:w="7128" w:type="dxa"/>
            <w:shd w:val="clear" w:color="auto" w:fill="FFFFFF"/>
            <w:tcMar>
              <w:top w:w="80" w:type="dxa"/>
              <w:left w:w="100" w:type="dxa"/>
              <w:bottom w:w="80" w:type="dxa"/>
              <w:right w:w="100" w:type="dxa"/>
            </w:tcMar>
            <w:vAlign w:val="center"/>
          </w:tcPr>
          <w:p w14:paraId="2B0E5533" w14:textId="77777777" w:rsidR="008C637E" w:rsidRDefault="00000000">
            <w:pPr>
              <w:spacing w:after="0"/>
            </w:pPr>
            <w:r>
              <w:rPr>
                <w:sz w:val="19"/>
              </w:rPr>
              <w:t>Cover coughs and sneezes, dispose of tissues, clean hands, improve ventilation where safe and use child-specific controls during symptoms or outbreaks.</w:t>
            </w:r>
          </w:p>
        </w:tc>
      </w:tr>
      <w:tr w:rsidR="008C637E" w14:paraId="0D623281" w14:textId="77777777">
        <w:trPr>
          <w:cantSplit/>
          <w:jc w:val="center"/>
        </w:trPr>
        <w:tc>
          <w:tcPr>
            <w:tcW w:w="2376" w:type="dxa"/>
            <w:shd w:val="clear" w:color="auto" w:fill="FFFFFF"/>
            <w:tcMar>
              <w:top w:w="80" w:type="dxa"/>
              <w:left w:w="100" w:type="dxa"/>
              <w:bottom w:w="80" w:type="dxa"/>
              <w:right w:w="100" w:type="dxa"/>
            </w:tcMar>
            <w:vAlign w:val="center"/>
          </w:tcPr>
          <w:p w14:paraId="4745CD39" w14:textId="77777777" w:rsidR="008C637E" w:rsidRDefault="00000000">
            <w:pPr>
              <w:spacing w:after="0"/>
            </w:pPr>
            <w:r>
              <w:rPr>
                <w:sz w:val="19"/>
              </w:rPr>
              <w:t>PPE</w:t>
            </w:r>
          </w:p>
        </w:tc>
        <w:tc>
          <w:tcPr>
            <w:tcW w:w="7128" w:type="dxa"/>
            <w:shd w:val="clear" w:color="auto" w:fill="FFFFFF"/>
            <w:tcMar>
              <w:top w:w="80" w:type="dxa"/>
              <w:left w:w="100" w:type="dxa"/>
              <w:bottom w:w="80" w:type="dxa"/>
              <w:right w:w="100" w:type="dxa"/>
            </w:tcMar>
            <w:vAlign w:val="center"/>
          </w:tcPr>
          <w:p w14:paraId="5BDECCC3" w14:textId="77777777" w:rsidR="008C637E" w:rsidRDefault="00000000">
            <w:pPr>
              <w:spacing w:after="0"/>
            </w:pPr>
            <w:r>
              <w:rPr>
                <w:sz w:val="19"/>
              </w:rPr>
              <w:t>Select gloves, apron or gown, mask and eye or face protection from the anticipated exposure and current guidance; put on and remove safely.</w:t>
            </w:r>
          </w:p>
        </w:tc>
      </w:tr>
      <w:tr w:rsidR="008C637E" w14:paraId="172E0F58" w14:textId="77777777">
        <w:trPr>
          <w:cantSplit/>
          <w:jc w:val="center"/>
        </w:trPr>
        <w:tc>
          <w:tcPr>
            <w:tcW w:w="2376" w:type="dxa"/>
            <w:shd w:val="clear" w:color="auto" w:fill="FFFFFF"/>
            <w:tcMar>
              <w:top w:w="80" w:type="dxa"/>
              <w:left w:w="100" w:type="dxa"/>
              <w:bottom w:w="80" w:type="dxa"/>
              <w:right w:w="100" w:type="dxa"/>
            </w:tcMar>
            <w:vAlign w:val="center"/>
          </w:tcPr>
          <w:p w14:paraId="0B38344A" w14:textId="77777777" w:rsidR="008C637E" w:rsidRDefault="00000000">
            <w:pPr>
              <w:spacing w:after="0"/>
            </w:pPr>
            <w:r>
              <w:rPr>
                <w:sz w:val="19"/>
              </w:rPr>
              <w:t>Aseptic technique</w:t>
            </w:r>
          </w:p>
        </w:tc>
        <w:tc>
          <w:tcPr>
            <w:tcW w:w="7128" w:type="dxa"/>
            <w:shd w:val="clear" w:color="auto" w:fill="FFFFFF"/>
            <w:tcMar>
              <w:top w:w="80" w:type="dxa"/>
              <w:left w:w="100" w:type="dxa"/>
              <w:bottom w:w="80" w:type="dxa"/>
              <w:right w:w="100" w:type="dxa"/>
            </w:tcMar>
            <w:vAlign w:val="center"/>
          </w:tcPr>
          <w:p w14:paraId="063AC1EB" w14:textId="77777777" w:rsidR="008C637E" w:rsidRDefault="00000000">
            <w:pPr>
              <w:spacing w:after="0"/>
            </w:pPr>
            <w:r>
              <w:rPr>
                <w:sz w:val="19"/>
              </w:rPr>
              <w:t>Use the authorised technique, prepared clean area, correct equipment and no-touch principles for key parts and sites.</w:t>
            </w:r>
          </w:p>
        </w:tc>
      </w:tr>
      <w:tr w:rsidR="008C637E" w14:paraId="2DDF3F1E" w14:textId="77777777">
        <w:trPr>
          <w:cantSplit/>
          <w:jc w:val="center"/>
        </w:trPr>
        <w:tc>
          <w:tcPr>
            <w:tcW w:w="2376" w:type="dxa"/>
            <w:shd w:val="clear" w:color="auto" w:fill="FFFFFF"/>
            <w:tcMar>
              <w:top w:w="80" w:type="dxa"/>
              <w:left w:w="100" w:type="dxa"/>
              <w:bottom w:w="80" w:type="dxa"/>
              <w:right w:w="100" w:type="dxa"/>
            </w:tcMar>
            <w:vAlign w:val="center"/>
          </w:tcPr>
          <w:p w14:paraId="5D0F5492" w14:textId="77777777" w:rsidR="008C637E" w:rsidRDefault="00000000">
            <w:pPr>
              <w:spacing w:after="0"/>
            </w:pPr>
            <w:r>
              <w:rPr>
                <w:sz w:val="19"/>
              </w:rPr>
              <w:lastRenderedPageBreak/>
              <w:t>Environment and equipment</w:t>
            </w:r>
          </w:p>
        </w:tc>
        <w:tc>
          <w:tcPr>
            <w:tcW w:w="7128" w:type="dxa"/>
            <w:shd w:val="clear" w:color="auto" w:fill="FFFFFF"/>
            <w:tcMar>
              <w:top w:w="80" w:type="dxa"/>
              <w:left w:w="100" w:type="dxa"/>
              <w:bottom w:w="80" w:type="dxa"/>
              <w:right w:w="100" w:type="dxa"/>
            </w:tcMar>
            <w:vAlign w:val="center"/>
          </w:tcPr>
          <w:p w14:paraId="302C4852" w14:textId="77777777" w:rsidR="008C637E" w:rsidRDefault="00000000">
            <w:pPr>
              <w:spacing w:after="0"/>
            </w:pPr>
            <w:r>
              <w:rPr>
                <w:sz w:val="19"/>
              </w:rPr>
              <w:t>Keep clean and dirty items separate; clean shared or reusable equipment with compatible products and record required checks.</w:t>
            </w:r>
          </w:p>
        </w:tc>
      </w:tr>
      <w:tr w:rsidR="008C637E" w14:paraId="698A2BE1" w14:textId="77777777">
        <w:trPr>
          <w:cantSplit/>
          <w:jc w:val="center"/>
        </w:trPr>
        <w:tc>
          <w:tcPr>
            <w:tcW w:w="2376" w:type="dxa"/>
            <w:shd w:val="clear" w:color="auto" w:fill="FFFFFF"/>
            <w:tcMar>
              <w:top w:w="80" w:type="dxa"/>
              <w:left w:w="100" w:type="dxa"/>
              <w:bottom w:w="80" w:type="dxa"/>
              <w:right w:w="100" w:type="dxa"/>
            </w:tcMar>
            <w:vAlign w:val="center"/>
          </w:tcPr>
          <w:p w14:paraId="688526C1" w14:textId="77777777" w:rsidR="008C637E" w:rsidRDefault="00000000">
            <w:pPr>
              <w:spacing w:after="0"/>
            </w:pPr>
            <w:r>
              <w:rPr>
                <w:sz w:val="19"/>
              </w:rPr>
              <w:t>Waste and sharps</w:t>
            </w:r>
          </w:p>
        </w:tc>
        <w:tc>
          <w:tcPr>
            <w:tcW w:w="7128" w:type="dxa"/>
            <w:shd w:val="clear" w:color="auto" w:fill="FFFFFF"/>
            <w:tcMar>
              <w:top w:w="80" w:type="dxa"/>
              <w:left w:w="100" w:type="dxa"/>
              <w:bottom w:w="80" w:type="dxa"/>
              <w:right w:w="100" w:type="dxa"/>
            </w:tcMar>
            <w:vAlign w:val="center"/>
          </w:tcPr>
          <w:p w14:paraId="572CB78B" w14:textId="77777777" w:rsidR="008C637E" w:rsidRDefault="00000000">
            <w:pPr>
              <w:spacing w:after="0"/>
            </w:pPr>
            <w:r>
              <w:rPr>
                <w:sz w:val="19"/>
              </w:rPr>
              <w:t>Segregate at point of use, use approved containers, never re-sheath needles and follow the agreed lawful collection route.</w:t>
            </w:r>
          </w:p>
        </w:tc>
      </w:tr>
      <w:tr w:rsidR="008C637E" w14:paraId="602FE13F" w14:textId="77777777">
        <w:trPr>
          <w:cantSplit/>
          <w:jc w:val="center"/>
        </w:trPr>
        <w:tc>
          <w:tcPr>
            <w:tcW w:w="2376" w:type="dxa"/>
            <w:shd w:val="clear" w:color="auto" w:fill="FFFFFF"/>
            <w:tcMar>
              <w:top w:w="80" w:type="dxa"/>
              <w:left w:w="100" w:type="dxa"/>
              <w:bottom w:w="80" w:type="dxa"/>
              <w:right w:w="100" w:type="dxa"/>
            </w:tcMar>
            <w:vAlign w:val="center"/>
          </w:tcPr>
          <w:p w14:paraId="74C25584" w14:textId="77777777" w:rsidR="008C637E" w:rsidRDefault="00000000">
            <w:pPr>
              <w:spacing w:after="0"/>
            </w:pPr>
            <w:r>
              <w:rPr>
                <w:sz w:val="19"/>
              </w:rPr>
              <w:t>Linen and laundry</w:t>
            </w:r>
          </w:p>
        </w:tc>
        <w:tc>
          <w:tcPr>
            <w:tcW w:w="7128" w:type="dxa"/>
            <w:shd w:val="clear" w:color="auto" w:fill="FFFFFF"/>
            <w:tcMar>
              <w:top w:w="80" w:type="dxa"/>
              <w:left w:w="100" w:type="dxa"/>
              <w:bottom w:w="80" w:type="dxa"/>
              <w:right w:w="100" w:type="dxa"/>
            </w:tcMar>
            <w:vAlign w:val="center"/>
          </w:tcPr>
          <w:p w14:paraId="5E578FAE" w14:textId="77777777" w:rsidR="008C637E" w:rsidRDefault="00000000">
            <w:pPr>
              <w:spacing w:after="0"/>
            </w:pPr>
            <w:r>
              <w:rPr>
                <w:sz w:val="19"/>
              </w:rPr>
              <w:t>Handle with minimum agitation, keep away from uniforms and clean items, bag safely and follow agreed temperature and product instructions.</w:t>
            </w:r>
          </w:p>
        </w:tc>
      </w:tr>
    </w:tbl>
    <w:p w14:paraId="27E12254" w14:textId="77777777" w:rsidR="008C637E" w:rsidRDefault="008C637E">
      <w:pPr>
        <w:spacing w:after="0"/>
      </w:pPr>
    </w:p>
    <w:p w14:paraId="02EEAE56" w14:textId="77777777" w:rsidR="008C637E" w:rsidRDefault="00000000">
      <w:pPr>
        <w:pStyle w:val="Heading1"/>
      </w:pPr>
      <w:r>
        <w:t>6 Hand hygiene</w:t>
      </w:r>
    </w:p>
    <w:p w14:paraId="19A2C71A" w14:textId="77777777" w:rsidR="008C637E" w:rsidRDefault="00000000">
      <w:r>
        <w:t>Staff will keep nails short and clean, with no artificial nails or nail extensions. Hands and wrists must be free from items that prevent effective cleaning during direct care. Soap and water will be used when hands are visibly dirty, after toileting, and when organisms or circumstances make alcohol hand rub unsuitable. Alcohol hand rub may be used on visibly clean hands when appropriate and stored safely away from children and ignition sources.</w:t>
      </w:r>
    </w:p>
    <w:p w14:paraId="14BCEA38" w14:textId="77777777" w:rsidR="008C637E" w:rsidRDefault="00000000">
      <w:r>
        <w:t>Gloves do not replace hand hygiene. Skin damage must be reported and managed through occupational health or medical advice. The child and family will be supported with developmentally appropriate hand and respiratory hygiene without blame.</w:t>
      </w:r>
    </w:p>
    <w:p w14:paraId="2E72328C" w14:textId="77777777" w:rsidR="008C637E" w:rsidRDefault="00000000">
      <w:pPr>
        <w:pStyle w:val="Heading1"/>
      </w:pPr>
      <w:r>
        <w:t>7 Personal protective equipment</w:t>
      </w:r>
    </w:p>
    <w:p w14:paraId="6E09F448" w14:textId="77777777" w:rsidR="008C637E" w:rsidRDefault="00000000">
      <w:r>
        <w:t>PPE will be task-specific, single-use unless designed for safe reprocessing, available in suitable sizes and used in line with current national and manufacturer guidance. Staff will receive practical instruction in selection, donning, doffing and disposal. PPE will not be reused, shared or taken between homes unless specifically designed and decontaminated for that purpose.</w:t>
      </w:r>
    </w:p>
    <w:p w14:paraId="0EED5CAE" w14:textId="77777777" w:rsidR="008C637E" w:rsidRDefault="00000000">
      <w:r>
        <w:t>The Way Home will assure that required PPE, hand-hygiene products, cleaning materials and waste or sharps arrangements are available before care. Who purchases or supplies them will be agreed with the NHS provider, commissioner and family during mobilisation and recorded in the package plan. A funding dispute will not justify staff providing unsafe care.</w:t>
      </w:r>
    </w:p>
    <w:p w14:paraId="43092FB1" w14:textId="77777777" w:rsidR="008C637E" w:rsidRDefault="00000000">
      <w:pPr>
        <w:pStyle w:val="Heading1"/>
      </w:pPr>
      <w:r>
        <w:t>8 Child specific healthcare tasks</w:t>
      </w:r>
    </w:p>
    <w:p w14:paraId="527760C8" w14:textId="77777777" w:rsidR="008C637E" w:rsidRDefault="00000000">
      <w:r>
        <w:t>Tracheostomy care, suction, ventilation support, airway clearance, enteral feeding, stoma or catheter care, wound care and other child-specific tasks will follow the current authorised clinical plan and the method taught and assessed for that child. Staff will confirm that supplies are in date, packaging intact, equipment clean or sterile as required, and the work area suitable.</w:t>
      </w:r>
    </w:p>
    <w:p w14:paraId="48C8BD6F" w14:textId="77777777" w:rsidR="008C637E" w:rsidRDefault="00000000">
      <w:r>
        <w:t>Staff will observe for infection or device-related deterioration and use the child’s escalation plan. They will not start antibiotics, change a device schedule, amend ventilator settings or alter another treatment because infection is suspected. Emergency action will remain within training, competence and the authorised emergency plan.</w:t>
      </w:r>
    </w:p>
    <w:p w14:paraId="581830ED" w14:textId="77777777" w:rsidR="008C637E" w:rsidRDefault="00000000">
      <w:pPr>
        <w:pStyle w:val="Heading1"/>
      </w:pPr>
      <w:r>
        <w:t>9 Cleaning decontamination and equipment</w:t>
      </w:r>
    </w:p>
    <w:p w14:paraId="3319D9A0" w14:textId="77777777" w:rsidR="008C637E" w:rsidRDefault="00000000">
      <w:pPr>
        <w:pStyle w:val="ListBullet"/>
      </w:pPr>
      <w:r>
        <w:t>Clean from lower-risk to higher-risk areas and use the correct dilution, contact time and product compatibility.</w:t>
      </w:r>
    </w:p>
    <w:p w14:paraId="01BEADB0" w14:textId="77777777" w:rsidR="008C637E" w:rsidRDefault="00000000">
      <w:pPr>
        <w:pStyle w:val="ListBullet"/>
      </w:pPr>
      <w:r>
        <w:t>Follow manufacturer and NHS instructions for respiratory, feeding, monitoring and other specialist equipment.</w:t>
      </w:r>
    </w:p>
    <w:p w14:paraId="0B19F542" w14:textId="77777777" w:rsidR="008C637E" w:rsidRDefault="00000000">
      <w:pPr>
        <w:pStyle w:val="ListBullet"/>
      </w:pPr>
      <w:r>
        <w:lastRenderedPageBreak/>
        <w:t>Label child-dedicated equipment and do not move it to another child without authorised decontamination.</w:t>
      </w:r>
    </w:p>
    <w:p w14:paraId="7DE2A0EB" w14:textId="77777777" w:rsidR="008C637E" w:rsidRDefault="00000000">
      <w:pPr>
        <w:pStyle w:val="ListBullet"/>
      </w:pPr>
      <w:r>
        <w:t>Keep cleaning products in original or correctly labelled containers, secure from children and never mix chemicals.</w:t>
      </w:r>
    </w:p>
    <w:p w14:paraId="7A445430" w14:textId="77777777" w:rsidR="008C637E" w:rsidRDefault="00000000">
      <w:pPr>
        <w:pStyle w:val="ListBullet"/>
      </w:pPr>
      <w:r>
        <w:t>Record scheduled decontamination, servicing or replacement where the care plan or manufacturer requires it.</w:t>
      </w:r>
    </w:p>
    <w:p w14:paraId="2A5EBE09" w14:textId="77777777" w:rsidR="008C637E" w:rsidRDefault="00000000">
      <w:pPr>
        <w:pStyle w:val="ListBullet"/>
      </w:pPr>
      <w:r>
        <w:t>Remove damaged, visibly contaminated or uncertain equipment from use where safe and escalate replacement.</w:t>
      </w:r>
    </w:p>
    <w:p w14:paraId="0FAD17D8" w14:textId="77777777" w:rsidR="008C637E" w:rsidRDefault="00000000">
      <w:r>
        <w:t>Single-use means use once for one procedure and discard. Single-patient-use items may be reused only for that child and exactly as authorised. Sterile items must remain protected until use.</w:t>
      </w:r>
    </w:p>
    <w:p w14:paraId="7E787243" w14:textId="77777777" w:rsidR="008C637E" w:rsidRDefault="00000000">
      <w:pPr>
        <w:pStyle w:val="Heading1"/>
      </w:pPr>
      <w:r>
        <w:t>10 Medicines nutrition and food safety</w:t>
      </w:r>
    </w:p>
    <w:p w14:paraId="6DC46867" w14:textId="77777777" w:rsidR="008C637E" w:rsidRDefault="00000000">
      <w:r>
        <w:t>Medicines and enteral feeds will be stored, prepared and administered using clean technique and the current prescription or plan. Staff will check expiry, integrity, storage temperature and time limits after opening. Feed preparation areas and equipment will be kept separate from dirty care activity. Staff will not top up containers, reuse single-use syringes or extend hanging times contrary to the authorised plan or manufacturer instructions.</w:t>
      </w:r>
    </w:p>
    <w:p w14:paraId="22E61F32" w14:textId="77777777" w:rsidR="008C637E" w:rsidRDefault="00000000">
      <w:r>
        <w:t>Where staff prepare or handle food, safe hand hygiene, separation, cooking, cooling and storage practices will be followed. Allergies and clinically prescribed diets remain governed by the child’s care plan.</w:t>
      </w:r>
    </w:p>
    <w:p w14:paraId="71478AAB" w14:textId="77777777" w:rsidR="008C637E" w:rsidRDefault="00000000">
      <w:pPr>
        <w:pStyle w:val="Heading1"/>
      </w:pPr>
      <w:r>
        <w:t>11 Sharps exposure and body fluid incidents</w:t>
      </w:r>
    </w:p>
    <w:p w14:paraId="609FA33A" w14:textId="77777777" w:rsidR="008C637E" w:rsidRDefault="00000000">
      <w:r>
        <w:t>Sharps will be disposed of immediately into an approved container located close to the task and never overfilled. After a needlestick, bite, splash to mucosa or significant skin exposure, staff will perform immediate first aid, report urgently, obtain time-critical occupational-health or emergency advice and document the source, exposure and action while maintaining confidentiality. The child or family will be informed in line with consent, incident and candour duties.</w:t>
      </w:r>
    </w:p>
    <w:p w14:paraId="6745D17E" w14:textId="77777777" w:rsidR="008C637E" w:rsidRDefault="00000000">
      <w:r>
        <w:t>Blood or body-fluid spills will be isolated, cleaned using appropriate PPE and the approved method, and disposed of through the agreed waste route. Staff must never use bare hands to retrieve sharps.</w:t>
      </w:r>
    </w:p>
    <w:p w14:paraId="7C82BE6A" w14:textId="77777777" w:rsidR="008C637E" w:rsidRDefault="00000000">
      <w:pPr>
        <w:pStyle w:val="Heading1"/>
      </w:pPr>
      <w:r>
        <w:t>12 Staff health illness and vaccination</w:t>
      </w:r>
    </w:p>
    <w:p w14:paraId="3ECFDB13" w14:textId="77777777" w:rsidR="008C637E" w:rsidRDefault="00000000">
      <w:r>
        <w:t>Staff must report symptoms, diagnoses, exposure, skin conditions or treatment that may affect safe work before attending or as soon as they arise. The Registered Manager will use current public-health and occupational-health advice to decide exclusion, testing, additional PPE, restricted duties or return to work. Staff will not conceal illness because a package is difficult to cover.</w:t>
      </w:r>
    </w:p>
    <w:p w14:paraId="47143767" w14:textId="77777777" w:rsidR="008C637E" w:rsidRDefault="00000000">
      <w:r>
        <w:t>Relevant vaccination will be strongly encouraged and supported through occupational-health advice. Deployment decisions will be child-specific, considering the child’s vulnerability to communicable disease, the task, exposure, current epidemiology, available controls and applicable law or public-health guidance. Vaccination status will be handled confidentially. A person will not be excluded automatically where risk can be controlled, but they will not be deployed where the individual assessment shows that safe care cannot be achieved.</w:t>
      </w:r>
    </w:p>
    <w:p w14:paraId="6D9E398A" w14:textId="77777777" w:rsidR="008C637E" w:rsidRDefault="00000000">
      <w:pPr>
        <w:pStyle w:val="Heading1"/>
      </w:pPr>
      <w:r>
        <w:t>13 Home environment smoking pets and visitors</w:t>
      </w:r>
    </w:p>
    <w:p w14:paraId="6A125C24" w14:textId="77777777" w:rsidR="008C637E" w:rsidRDefault="00000000">
      <w:r>
        <w:t>The home is the child’s family environment, not a clinical institution. Controls will therefore be agreed through package risk assessment and kept no more restrictive than necessary. They may include smoke- and vape-free periods before and during care, ventilation, a clean preparation and storage area, pet separation during procedures, secure waste and sharps storage, and limits on contact by symptomatic visitors.</w:t>
      </w:r>
    </w:p>
    <w:p w14:paraId="5D65B867" w14:textId="77777777" w:rsidR="008C637E" w:rsidRDefault="00000000">
      <w:r>
        <w:lastRenderedPageBreak/>
        <w:t>If agreed controls are not maintained, staff will make the situation safe, explain the concern and escalate. Care will only be suspended where necessary and proportionate because safe delivery cannot be achieved; emergency and commissioner arrangements will be followed so the child is not abandoned.</w:t>
      </w:r>
    </w:p>
    <w:p w14:paraId="226033C4" w14:textId="77777777" w:rsidR="008C637E" w:rsidRDefault="00000000">
      <w:pPr>
        <w:pStyle w:val="Heading1"/>
      </w:pPr>
      <w:r>
        <w:t>14 Respiratory infection outbreak and exposure management</w:t>
      </w:r>
    </w:p>
    <w:p w14:paraId="5FAEB2B4" w14:textId="77777777" w:rsidR="008C637E" w:rsidRDefault="00000000">
      <w:r>
        <w:t>Staff will promptly report suspected linked cases, unusual infection, exposure to a notifiable disease or a significant rise in symptoms. The IPC lead will obtain advice from the responsible clinician, UKHSA health-protection team, local authority public health, commissioner or occupational health as appropriate. Case definitions, testing, PPE, exclusion, cleaning, contact management and communication will follow current organism-specific guidance.</w:t>
      </w:r>
    </w:p>
    <w:p w14:paraId="4C0A8EB0" w14:textId="77777777" w:rsidR="008C637E" w:rsidRDefault="00000000">
      <w:r>
        <w:t>Information will be shared on a need-to-know basis. Families and staff will receive clear updates, including changes to precautions and when they end. The Way Home will cooperate with investigation and preserve staffing continuity without moving infection risk between children.</w:t>
      </w:r>
    </w:p>
    <w:p w14:paraId="4C10D3F9" w14:textId="77777777" w:rsidR="008C637E" w:rsidRDefault="00000000">
      <w:pPr>
        <w:pStyle w:val="Heading1"/>
      </w:pPr>
      <w:r>
        <w:t>15 Antimicrobial stewardship</w:t>
      </w:r>
    </w:p>
    <w:p w14:paraId="3CA0CFB9" w14:textId="77777777" w:rsidR="008C637E" w:rsidRDefault="00000000">
      <w:r>
        <w:t>The Way Home does not prescribe. Staff will administer prescribed antimicrobials exactly as authorised, record doses, observe response and adverse effects, and escalate omissions, intolerance or deterioration. Leftover antibiotics will not be saved for future illness or shared. Samples will be obtained only when authorised and using the instructed technique. Clinical questions and review remain with the prescriber or responsible NHS team.</w:t>
      </w:r>
    </w:p>
    <w:p w14:paraId="004DC500" w14:textId="77777777" w:rsidR="008C637E" w:rsidRDefault="00000000">
      <w:pPr>
        <w:pStyle w:val="Heading1"/>
      </w:pPr>
      <w:r>
        <w:t>16 Training audit and assurance</w:t>
      </w:r>
    </w:p>
    <w:p w14:paraId="428B4DD8" w14:textId="77777777" w:rsidR="008C637E" w:rsidRDefault="00000000">
      <w:r>
        <w:t>Before independent work, staff will complete IPC training and demonstrate hand hygiene, PPE, aseptic technique, waste and task-specific competence. Training will be refreshed according to risk, guidance change, incident, lapse or competency review. The Registered Manager will review IPC through the monthly governance process, including supplies, training, exposures, infection events, waste arrangements, environmental risks and actions.</w:t>
      </w:r>
    </w:p>
    <w:p w14:paraId="75361DD3" w14:textId="77777777" w:rsidR="008C637E" w:rsidRDefault="00000000">
      <w:r>
        <w:t>Audits will be proportionate and may include direct observation, record review, equipment checks and staff questioning. Poor practice will trigger immediate correction, support, reassessment and fair action where necessary. Learning will be shared without identifying individuals unless required for safety or accountability.</w:t>
      </w:r>
    </w:p>
    <w:p w14:paraId="38232562" w14:textId="77777777" w:rsidR="008C637E" w:rsidRDefault="00000000">
      <w:pPr>
        <w:pStyle w:val="Heading1"/>
      </w:pPr>
      <w:r>
        <w:t>17 Reporting recording and review</w:t>
      </w:r>
    </w:p>
    <w:p w14:paraId="375DF2A6" w14:textId="77777777" w:rsidR="008C637E" w:rsidRDefault="00000000">
      <w:r>
        <w:t>The care record will document infection observations, precautions, task delivery, equipment concerns, escalation and outcomes. Incidents, exposures, outbreaks, missed care, supply failures and unsafe environments will be entered into the relevant register and reviewed for patterns. CQC, RIDDOR, UKHSA, safeguarding, commissioner or other notifications will be made where the legal test is met.</w:t>
      </w:r>
    </w:p>
    <w:p w14:paraId="2A32A02D" w14:textId="77777777" w:rsidR="008C637E" w:rsidRDefault="00000000">
      <w:r>
        <w:t>This policy will be reviewed at least annually and sooner following new national guidance, outbreak, significant incident, audit failure, new organism risk, clinical-task change or service expansion.</w:t>
      </w:r>
    </w:p>
    <w:p w14:paraId="733797F7" w14:textId="77777777" w:rsidR="008C637E" w:rsidRDefault="00000000">
      <w:pPr>
        <w:pStyle w:val="Heading1"/>
      </w:pPr>
      <w:r>
        <w:t>18 Approval record</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152"/>
        <w:gridCol w:w="1728"/>
        <w:gridCol w:w="2376"/>
        <w:gridCol w:w="4248"/>
      </w:tblGrid>
      <w:tr w:rsidR="008C637E" w14:paraId="381057AC" w14:textId="77777777">
        <w:trPr>
          <w:cantSplit/>
          <w:tblHeader/>
          <w:jc w:val="center"/>
        </w:trPr>
        <w:tc>
          <w:tcPr>
            <w:tcW w:w="1152" w:type="dxa"/>
            <w:shd w:val="clear" w:color="auto" w:fill="EDEDED"/>
            <w:tcMar>
              <w:top w:w="80" w:type="dxa"/>
              <w:left w:w="100" w:type="dxa"/>
              <w:bottom w:w="80" w:type="dxa"/>
              <w:right w:w="100" w:type="dxa"/>
            </w:tcMar>
            <w:vAlign w:val="center"/>
          </w:tcPr>
          <w:p w14:paraId="36CDD2B8" w14:textId="77777777" w:rsidR="008C637E" w:rsidRDefault="00000000">
            <w:pPr>
              <w:spacing w:after="0"/>
            </w:pPr>
            <w:r>
              <w:rPr>
                <w:b/>
                <w:sz w:val="19"/>
              </w:rPr>
              <w:t>Version</w:t>
            </w:r>
          </w:p>
        </w:tc>
        <w:tc>
          <w:tcPr>
            <w:tcW w:w="1728" w:type="dxa"/>
            <w:shd w:val="clear" w:color="auto" w:fill="EDEDED"/>
            <w:tcMar>
              <w:top w:w="80" w:type="dxa"/>
              <w:left w:w="100" w:type="dxa"/>
              <w:bottom w:w="80" w:type="dxa"/>
              <w:right w:w="100" w:type="dxa"/>
            </w:tcMar>
            <w:vAlign w:val="center"/>
          </w:tcPr>
          <w:p w14:paraId="1119BD94" w14:textId="77777777" w:rsidR="008C637E" w:rsidRDefault="00000000">
            <w:pPr>
              <w:spacing w:after="0"/>
            </w:pPr>
            <w:r>
              <w:rPr>
                <w:b/>
                <w:sz w:val="19"/>
              </w:rPr>
              <w:t>Date</w:t>
            </w:r>
          </w:p>
        </w:tc>
        <w:tc>
          <w:tcPr>
            <w:tcW w:w="2376" w:type="dxa"/>
            <w:shd w:val="clear" w:color="auto" w:fill="EDEDED"/>
            <w:tcMar>
              <w:top w:w="80" w:type="dxa"/>
              <w:left w:w="100" w:type="dxa"/>
              <w:bottom w:w="80" w:type="dxa"/>
              <w:right w:w="100" w:type="dxa"/>
            </w:tcMar>
            <w:vAlign w:val="center"/>
          </w:tcPr>
          <w:p w14:paraId="238A9D5A" w14:textId="77777777" w:rsidR="008C637E" w:rsidRDefault="00000000">
            <w:pPr>
              <w:spacing w:after="0"/>
            </w:pPr>
            <w:r>
              <w:rPr>
                <w:b/>
                <w:sz w:val="19"/>
              </w:rPr>
              <w:t>Approved by</w:t>
            </w:r>
          </w:p>
        </w:tc>
        <w:tc>
          <w:tcPr>
            <w:tcW w:w="4248" w:type="dxa"/>
            <w:shd w:val="clear" w:color="auto" w:fill="EDEDED"/>
            <w:tcMar>
              <w:top w:w="80" w:type="dxa"/>
              <w:left w:w="100" w:type="dxa"/>
              <w:bottom w:w="80" w:type="dxa"/>
              <w:right w:w="100" w:type="dxa"/>
            </w:tcMar>
            <w:vAlign w:val="center"/>
          </w:tcPr>
          <w:p w14:paraId="17C33D38" w14:textId="77777777" w:rsidR="008C637E" w:rsidRDefault="00000000">
            <w:pPr>
              <w:spacing w:after="0"/>
            </w:pPr>
            <w:r>
              <w:rPr>
                <w:b/>
                <w:sz w:val="19"/>
              </w:rPr>
              <w:t>Summary of change</w:t>
            </w:r>
          </w:p>
        </w:tc>
      </w:tr>
      <w:tr w:rsidR="008C637E" w14:paraId="5693E5E2" w14:textId="77777777">
        <w:trPr>
          <w:cantSplit/>
          <w:jc w:val="center"/>
        </w:trPr>
        <w:tc>
          <w:tcPr>
            <w:tcW w:w="1152" w:type="dxa"/>
            <w:shd w:val="clear" w:color="auto" w:fill="FFFFFF"/>
            <w:tcMar>
              <w:top w:w="80" w:type="dxa"/>
              <w:left w:w="100" w:type="dxa"/>
              <w:bottom w:w="80" w:type="dxa"/>
              <w:right w:w="100" w:type="dxa"/>
            </w:tcMar>
            <w:vAlign w:val="center"/>
          </w:tcPr>
          <w:p w14:paraId="66004284" w14:textId="77777777" w:rsidR="008C637E" w:rsidRDefault="00000000">
            <w:pPr>
              <w:spacing w:after="0"/>
            </w:pPr>
            <w:r>
              <w:rPr>
                <w:sz w:val="19"/>
              </w:rPr>
              <w:t>V1.0</w:t>
            </w:r>
          </w:p>
        </w:tc>
        <w:tc>
          <w:tcPr>
            <w:tcW w:w="1728" w:type="dxa"/>
            <w:shd w:val="clear" w:color="auto" w:fill="FFFFFF"/>
            <w:tcMar>
              <w:top w:w="80" w:type="dxa"/>
              <w:left w:w="100" w:type="dxa"/>
              <w:bottom w:w="80" w:type="dxa"/>
              <w:right w:w="100" w:type="dxa"/>
            </w:tcMar>
            <w:vAlign w:val="center"/>
          </w:tcPr>
          <w:p w14:paraId="3304A469" w14:textId="77777777" w:rsidR="008C637E" w:rsidRDefault="00000000">
            <w:pPr>
              <w:spacing w:after="0"/>
            </w:pPr>
            <w:r>
              <w:rPr>
                <w:sz w:val="19"/>
              </w:rPr>
              <w:t>[Insert]</w:t>
            </w:r>
          </w:p>
        </w:tc>
        <w:tc>
          <w:tcPr>
            <w:tcW w:w="2376" w:type="dxa"/>
            <w:shd w:val="clear" w:color="auto" w:fill="FFFFFF"/>
            <w:tcMar>
              <w:top w:w="80" w:type="dxa"/>
              <w:left w:w="100" w:type="dxa"/>
              <w:bottom w:w="80" w:type="dxa"/>
              <w:right w:w="100" w:type="dxa"/>
            </w:tcMar>
            <w:vAlign w:val="center"/>
          </w:tcPr>
          <w:p w14:paraId="54241D8B" w14:textId="77777777" w:rsidR="008C637E" w:rsidRDefault="00000000">
            <w:pPr>
              <w:spacing w:after="0"/>
            </w:pPr>
            <w:r>
              <w:rPr>
                <w:sz w:val="19"/>
              </w:rPr>
              <w:t>[Insert]</w:t>
            </w:r>
          </w:p>
        </w:tc>
        <w:tc>
          <w:tcPr>
            <w:tcW w:w="4248" w:type="dxa"/>
            <w:shd w:val="clear" w:color="auto" w:fill="FFFFFF"/>
            <w:tcMar>
              <w:top w:w="80" w:type="dxa"/>
              <w:left w:w="100" w:type="dxa"/>
              <w:bottom w:w="80" w:type="dxa"/>
              <w:right w:w="100" w:type="dxa"/>
            </w:tcMar>
            <w:vAlign w:val="center"/>
          </w:tcPr>
          <w:p w14:paraId="088E4FB1" w14:textId="77777777" w:rsidR="008C637E" w:rsidRDefault="00000000">
            <w:pPr>
              <w:spacing w:after="0"/>
            </w:pPr>
            <w:r>
              <w:rPr>
                <w:sz w:val="19"/>
              </w:rPr>
              <w:t>Initial policy for service launch and CQC registration evidence.</w:t>
            </w:r>
          </w:p>
        </w:tc>
      </w:tr>
    </w:tbl>
    <w:p w14:paraId="02E6EBDE" w14:textId="77777777" w:rsidR="008C637E" w:rsidRDefault="008C637E">
      <w:pPr>
        <w:spacing w:after="0"/>
      </w:pPr>
    </w:p>
    <w:p w14:paraId="6FF3522D" w14:textId="77777777" w:rsidR="008C637E" w:rsidRDefault="00000000">
      <w:pPr>
        <w:pStyle w:val="Heading1"/>
      </w:pPr>
      <w:r>
        <w:lastRenderedPageBreak/>
        <w:t>19 Legal and regulatory evidence</w:t>
      </w:r>
    </w:p>
    <w:p w14:paraId="64A480D5" w14:textId="77777777" w:rsidR="008C637E" w:rsidRDefault="00000000">
      <w:r>
        <w:t>These sources provide the principal legal and regulatory basis for this policy and must be checked at review.</w:t>
      </w:r>
    </w:p>
    <w:p w14:paraId="15EF5F4C" w14:textId="77777777" w:rsidR="008C637E" w:rsidRDefault="00000000">
      <w:pPr>
        <w:spacing w:after="40" w:line="240" w:lineRule="auto"/>
      </w:pPr>
      <w:r>
        <w:rPr>
          <w:b/>
          <w:sz w:val="18"/>
        </w:rPr>
        <w:t xml:space="preserve">CQC – Infection prevention and control policy requirements: </w:t>
      </w:r>
      <w:hyperlink r:id="rId8">
        <w:r>
          <w:rPr>
            <w:color w:val="0563C1"/>
            <w:sz w:val="18"/>
            <w:u w:val="single"/>
          </w:rPr>
          <w:t>https://www.cqc.org.uk/guidance-regulation/registration/supporting-documents-provider/document/infection-prevention-control</w:t>
        </w:r>
      </w:hyperlink>
    </w:p>
    <w:p w14:paraId="1B279A03" w14:textId="77777777" w:rsidR="008C637E" w:rsidRDefault="00000000">
      <w:pPr>
        <w:spacing w:after="40" w:line="240" w:lineRule="auto"/>
      </w:pPr>
      <w:r>
        <w:rPr>
          <w:b/>
          <w:sz w:val="18"/>
        </w:rPr>
        <w:t xml:space="preserve">CQC – Regulation 12 Safe care and treatment: </w:t>
      </w:r>
      <w:hyperlink r:id="rId9">
        <w:r>
          <w:rPr>
            <w:color w:val="0563C1"/>
            <w:sz w:val="18"/>
            <w:u w:val="single"/>
          </w:rPr>
          <w:t>https://www.cqc.org.uk/guidance-regulation/providers/regulations-service-providers-and-managers/health-social-care-act/regulation-12</w:t>
        </w:r>
      </w:hyperlink>
    </w:p>
    <w:p w14:paraId="594C2FCB" w14:textId="77777777" w:rsidR="008C637E" w:rsidRDefault="00000000">
      <w:pPr>
        <w:spacing w:after="40" w:line="240" w:lineRule="auto"/>
      </w:pPr>
      <w:r>
        <w:rPr>
          <w:b/>
          <w:sz w:val="18"/>
        </w:rPr>
        <w:t xml:space="preserve">Legislation – Regulation 12 Safe care and treatment: </w:t>
      </w:r>
      <w:hyperlink r:id="rId10">
        <w:r>
          <w:rPr>
            <w:color w:val="0563C1"/>
            <w:sz w:val="18"/>
            <w:u w:val="single"/>
          </w:rPr>
          <w:t>https://www.legislation.gov.uk/uksi/2014/2936/regulation/12</w:t>
        </w:r>
      </w:hyperlink>
    </w:p>
    <w:p w14:paraId="5AD25C41" w14:textId="77777777" w:rsidR="008C637E" w:rsidRDefault="00000000">
      <w:pPr>
        <w:spacing w:after="40" w:line="240" w:lineRule="auto"/>
      </w:pPr>
      <w:r>
        <w:rPr>
          <w:b/>
          <w:sz w:val="18"/>
        </w:rPr>
        <w:t xml:space="preserve">Department of Health and Social Care – Health and Social Care Act 2008 Code of Practice on prevention and control of infections: </w:t>
      </w:r>
      <w:hyperlink r:id="rId11">
        <w:r>
          <w:rPr>
            <w:color w:val="0563C1"/>
            <w:sz w:val="18"/>
            <w:u w:val="single"/>
          </w:rPr>
          <w:t>https://www.gov.uk/government/publications/the-health-and-social-care-act-2008-code-of-practice-on-the-prevention-and-control-of-infections-and-related-guidance</w:t>
        </w:r>
      </w:hyperlink>
    </w:p>
    <w:p w14:paraId="532A1DD4" w14:textId="77777777" w:rsidR="008C637E" w:rsidRDefault="00000000">
      <w:pPr>
        <w:spacing w:after="40" w:line="240" w:lineRule="auto"/>
      </w:pPr>
      <w:r>
        <w:rPr>
          <w:b/>
          <w:sz w:val="18"/>
        </w:rPr>
        <w:t xml:space="preserve">NHS England – National infection prevention and control manual for England: </w:t>
      </w:r>
      <w:hyperlink r:id="rId12">
        <w:r>
          <w:rPr>
            <w:color w:val="0563C1"/>
            <w:sz w:val="18"/>
            <w:u w:val="single"/>
          </w:rPr>
          <w:t>https://www.england.nhs.uk/national-infection-prevention-and-control-manual-nipcm-for-england/</w:t>
        </w:r>
      </w:hyperlink>
    </w:p>
    <w:p w14:paraId="11C71D4B" w14:textId="77777777" w:rsidR="008C637E" w:rsidRDefault="00000000">
      <w:pPr>
        <w:spacing w:after="40" w:line="240" w:lineRule="auto"/>
      </w:pPr>
      <w:r>
        <w:rPr>
          <w:b/>
          <w:sz w:val="18"/>
        </w:rPr>
        <w:t xml:space="preserve">NICE – Healthcare associated infections prevention and control in primary and community care: </w:t>
      </w:r>
      <w:hyperlink r:id="rId13">
        <w:r>
          <w:rPr>
            <w:color w:val="0563C1"/>
            <w:sz w:val="18"/>
            <w:u w:val="single"/>
          </w:rPr>
          <w:t>https://www.nice.org.uk/guidance/cg139</w:t>
        </w:r>
      </w:hyperlink>
    </w:p>
    <w:p w14:paraId="1EBB8078" w14:textId="77777777" w:rsidR="008C637E" w:rsidRDefault="00000000">
      <w:pPr>
        <w:spacing w:after="40" w:line="240" w:lineRule="auto"/>
      </w:pPr>
      <w:r>
        <w:rPr>
          <w:b/>
          <w:sz w:val="18"/>
        </w:rPr>
        <w:t xml:space="preserve">Control of Substances Hazardous to Health Regulations 2002: </w:t>
      </w:r>
      <w:hyperlink r:id="rId14">
        <w:r>
          <w:rPr>
            <w:color w:val="0563C1"/>
            <w:sz w:val="18"/>
            <w:u w:val="single"/>
          </w:rPr>
          <w:t>https://www.legislation.gov.uk/uksi/2002/2677/contents</w:t>
        </w:r>
      </w:hyperlink>
    </w:p>
    <w:p w14:paraId="1A3C343E" w14:textId="77777777" w:rsidR="008C637E" w:rsidRDefault="00000000">
      <w:pPr>
        <w:spacing w:after="40" w:line="240" w:lineRule="auto"/>
      </w:pPr>
      <w:r>
        <w:rPr>
          <w:b/>
          <w:sz w:val="18"/>
        </w:rPr>
        <w:t xml:space="preserve">Health and Safety at Work etc Act 1974: </w:t>
      </w:r>
      <w:hyperlink r:id="rId15">
        <w:r>
          <w:rPr>
            <w:color w:val="0563C1"/>
            <w:sz w:val="18"/>
            <w:u w:val="single"/>
          </w:rPr>
          <w:t>https://www.legislation.gov.uk/ukpga/1974/37/contents</w:t>
        </w:r>
      </w:hyperlink>
    </w:p>
    <w:p w14:paraId="12ACEE4A" w14:textId="77777777" w:rsidR="008C637E" w:rsidRDefault="00000000">
      <w:pPr>
        <w:spacing w:after="40" w:line="240" w:lineRule="auto"/>
      </w:pPr>
      <w:r>
        <w:rPr>
          <w:b/>
          <w:sz w:val="18"/>
        </w:rPr>
        <w:t xml:space="preserve">Reporting of Injuries Diseases and Dangerous Occurrences Regulations 2013: </w:t>
      </w:r>
      <w:hyperlink r:id="rId16">
        <w:r>
          <w:rPr>
            <w:color w:val="0563C1"/>
            <w:sz w:val="18"/>
            <w:u w:val="single"/>
          </w:rPr>
          <w:t>https://www.legislation.gov.uk/uksi/2013/1471/contents</w:t>
        </w:r>
      </w:hyperlink>
    </w:p>
    <w:p w14:paraId="0F3E5677" w14:textId="77777777" w:rsidR="008C637E" w:rsidRDefault="00000000">
      <w:pPr>
        <w:spacing w:after="40" w:line="240" w:lineRule="auto"/>
      </w:pPr>
      <w:r>
        <w:rPr>
          <w:b/>
          <w:sz w:val="18"/>
        </w:rPr>
        <w:t xml:space="preserve">Environmental Protection Act 1990: </w:t>
      </w:r>
      <w:hyperlink r:id="rId17">
        <w:r>
          <w:rPr>
            <w:color w:val="0563C1"/>
            <w:sz w:val="18"/>
            <w:u w:val="single"/>
          </w:rPr>
          <w:t>https://www.legislation.gov.uk/ukpga/1990/43/contents</w:t>
        </w:r>
      </w:hyperlink>
    </w:p>
    <w:p w14:paraId="6587D4F1" w14:textId="77777777" w:rsidR="008C637E" w:rsidRDefault="00000000">
      <w:pPr>
        <w:spacing w:after="40" w:line="240" w:lineRule="auto"/>
      </w:pPr>
      <w:r>
        <w:rPr>
          <w:b/>
          <w:sz w:val="18"/>
        </w:rPr>
        <w:t xml:space="preserve">Health Technical Memorandum 07 01 Safe and sustainable management of healthcare waste: </w:t>
      </w:r>
      <w:hyperlink r:id="rId18">
        <w:r>
          <w:rPr>
            <w:color w:val="0563C1"/>
            <w:sz w:val="18"/>
            <w:u w:val="single"/>
          </w:rPr>
          <w:t>https://www.england.nhs.uk/publication/management-and-disposal-of-healthcare-waste-htm-07-01/</w:t>
        </w:r>
      </w:hyperlink>
    </w:p>
    <w:p w14:paraId="270106DB" w14:textId="77777777" w:rsidR="008C637E" w:rsidRDefault="00000000">
      <w:pPr>
        <w:spacing w:after="40" w:line="240" w:lineRule="auto"/>
      </w:pPr>
      <w:r>
        <w:rPr>
          <w:b/>
          <w:sz w:val="18"/>
        </w:rPr>
        <w:t xml:space="preserve">UKHSA – Health protection in children and young people settings: </w:t>
      </w:r>
      <w:hyperlink r:id="rId19">
        <w:r>
          <w:rPr>
            <w:color w:val="0563C1"/>
            <w:sz w:val="18"/>
            <w:u w:val="single"/>
          </w:rPr>
          <w:t>https://www.gov.uk/government/publications/health-protection-in-schools-and-other-childcare-facilities</w:t>
        </w:r>
      </w:hyperlink>
    </w:p>
    <w:sectPr w:rsidR="008C637E" w:rsidSect="00034616">
      <w:footerReference w:type="default" r:id="rId20"/>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098D4" w14:textId="77777777" w:rsidR="005B4ED5" w:rsidRDefault="005B4ED5">
      <w:pPr>
        <w:spacing w:after="0" w:line="240" w:lineRule="auto"/>
      </w:pPr>
      <w:r>
        <w:separator/>
      </w:r>
    </w:p>
  </w:endnote>
  <w:endnote w:type="continuationSeparator" w:id="0">
    <w:p w14:paraId="1C82B871" w14:textId="77777777" w:rsidR="005B4ED5" w:rsidRDefault="005B4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F9E75" w14:textId="77777777" w:rsidR="008C637E" w:rsidRDefault="00000000">
    <w:pPr>
      <w:pStyle w:val="Footer"/>
      <w:jc w:val="center"/>
    </w:pPr>
    <w:r>
      <w:rPr>
        <w:color w:val="5A5A5A"/>
        <w:sz w:val="16"/>
      </w:rPr>
      <w:t>The Way Home – Complex Care | Infection Prevention and Control Policy | Controlled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F6044" w14:textId="77777777" w:rsidR="005B4ED5" w:rsidRDefault="005B4ED5">
      <w:pPr>
        <w:spacing w:after="0" w:line="240" w:lineRule="auto"/>
      </w:pPr>
      <w:r>
        <w:separator/>
      </w:r>
    </w:p>
  </w:footnote>
  <w:footnote w:type="continuationSeparator" w:id="0">
    <w:p w14:paraId="1737DADE" w14:textId="77777777" w:rsidR="005B4ED5" w:rsidRDefault="005B4E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60702806">
    <w:abstractNumId w:val="8"/>
  </w:num>
  <w:num w:numId="2" w16cid:durableId="398865336">
    <w:abstractNumId w:val="6"/>
  </w:num>
  <w:num w:numId="3" w16cid:durableId="421342936">
    <w:abstractNumId w:val="5"/>
  </w:num>
  <w:num w:numId="4" w16cid:durableId="138764673">
    <w:abstractNumId w:val="4"/>
  </w:num>
  <w:num w:numId="5" w16cid:durableId="289632293">
    <w:abstractNumId w:val="7"/>
  </w:num>
  <w:num w:numId="6" w16cid:durableId="479999908">
    <w:abstractNumId w:val="3"/>
  </w:num>
  <w:num w:numId="7" w16cid:durableId="980384840">
    <w:abstractNumId w:val="2"/>
  </w:num>
  <w:num w:numId="8" w16cid:durableId="706375547">
    <w:abstractNumId w:val="1"/>
  </w:num>
  <w:num w:numId="9" w16cid:durableId="1339968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9785E"/>
    <w:rsid w:val="005B4ED5"/>
    <w:rsid w:val="006F606F"/>
    <w:rsid w:val="008C637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20C0E0"/>
  <w14:defaultImageDpi w14:val="300"/>
  <w15:docId w15:val="{EB65BBB2-0F78-44B3-B65E-536C2C893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4"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ptos" w:hAnsi="Aptos"/>
      <w:i/>
      <w:color w:val="464646"/>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qc.org.uk/guidance-regulation/registration/supporting-documents-provider/document/infection-prevention-control" TargetMode="External"/><Relationship Id="rId13" Type="http://schemas.openxmlformats.org/officeDocument/2006/relationships/hyperlink" Target="https://www.nice.org.uk/guidance/cg139" TargetMode="External"/><Relationship Id="rId18" Type="http://schemas.openxmlformats.org/officeDocument/2006/relationships/hyperlink" Target="https://www.england.nhs.uk/publication/management-and-disposal-of-healthcare-waste-htm-07-01/"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ngland.nhs.uk/national-infection-prevention-and-control-manual-nipcm-for-england/" TargetMode="External"/><Relationship Id="rId17" Type="http://schemas.openxmlformats.org/officeDocument/2006/relationships/hyperlink" Target="https://www.legislation.gov.uk/ukpga/1990/43/contents" TargetMode="External"/><Relationship Id="rId2" Type="http://schemas.openxmlformats.org/officeDocument/2006/relationships/numbering" Target="numbering.xml"/><Relationship Id="rId16" Type="http://schemas.openxmlformats.org/officeDocument/2006/relationships/hyperlink" Target="https://www.legislation.gov.uk/uksi/2013/1471/conten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the-health-and-social-care-act-2008-code-of-practice-on-the-prevention-and-control-of-infections-and-related-guidance" TargetMode="External"/><Relationship Id="rId5" Type="http://schemas.openxmlformats.org/officeDocument/2006/relationships/webSettings" Target="webSettings.xml"/><Relationship Id="rId15" Type="http://schemas.openxmlformats.org/officeDocument/2006/relationships/hyperlink" Target="https://www.legislation.gov.uk/ukpga/1974/37/contents" TargetMode="External"/><Relationship Id="rId10" Type="http://schemas.openxmlformats.org/officeDocument/2006/relationships/hyperlink" Target="https://www.legislation.gov.uk/uksi/2014/2936/regulation/12" TargetMode="External"/><Relationship Id="rId19" Type="http://schemas.openxmlformats.org/officeDocument/2006/relationships/hyperlink" Target="https://www.gov.uk/government/publications/health-protection-in-schools-and-other-childcare-facilities" TargetMode="External"/><Relationship Id="rId4" Type="http://schemas.openxmlformats.org/officeDocument/2006/relationships/settings" Target="settings.xml"/><Relationship Id="rId9" Type="http://schemas.openxmlformats.org/officeDocument/2006/relationships/hyperlink" Target="https://www.cqc.org.uk/guidance-regulation/providers/regulations-service-providers-and-managers/health-social-care-act/regulation-12" TargetMode="External"/><Relationship Id="rId14" Type="http://schemas.openxmlformats.org/officeDocument/2006/relationships/hyperlink" Target="https://www.legislation.gov.uk/uksi/2002/2677/content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2615</Words>
  <Characters>14912</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17493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Infection Prevention and Control Policy and Procedures</dc:title>
  <dc:subject>CQC aligned IPC policy</dc:subject>
  <dc:creator>The Way Home Complex Care Ltd</dc:creator>
  <cp:keywords/>
  <dc:description>generated by python-docx</dc:description>
  <cp:lastModifiedBy>Emma Jane</cp:lastModifiedBy>
  <cp:revision>2</cp:revision>
  <dcterms:created xsi:type="dcterms:W3CDTF">2026-09-19T18:13:00Z</dcterms:created>
  <dcterms:modified xsi:type="dcterms:W3CDTF">2026-09-19T18:13:00Z</dcterms:modified>
  <cp:category/>
</cp:coreProperties>
</file>