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C7C42" w14:textId="77777777" w:rsidR="00EE0F6A" w:rsidRDefault="00000000">
      <w:pPr>
        <w:pStyle w:val="Title"/>
        <w:jc w:val="center"/>
      </w:pPr>
      <w:r>
        <w:t>Governance and Quality Assurance Policy and Procedures</w:t>
      </w:r>
    </w:p>
    <w:p w14:paraId="2387C566" w14:textId="77777777" w:rsidR="00EE0F6A" w:rsidRDefault="00000000">
      <w:pPr>
        <w:jc w:val="center"/>
      </w:pPr>
      <w:r>
        <w:rPr>
          <w:sz w:val="24"/>
        </w:rPr>
        <w:t>Specialist Children’s Complex Care</w:t>
      </w:r>
    </w:p>
    <w:p w14:paraId="2AAC903B" w14:textId="77777777" w:rsidR="00EE0F6A" w:rsidRDefault="00000000">
      <w:pPr>
        <w:jc w:val="center"/>
      </w:pPr>
      <w:r>
        <w:t>Children and young people aged 0 to 18 with complex physical healthcare needs</w:t>
      </w:r>
    </w:p>
    <w:p w14:paraId="3925E76C" w14:textId="77777777" w:rsidR="00EE0F6A" w:rsidRDefault="00EE0F6A"/>
    <w:p w14:paraId="7E2BF8B7" w14:textId="77777777" w:rsidR="00EE0F6A" w:rsidRDefault="00000000">
      <w:r>
        <w:t>This policy sets out a proportionate system for directing, monitoring and improving The Way Home. At launch, governance will remain simple: clear individual accountability, one quality dashboard, one risk and action register, documented monthly review and immediate escalation of material concerns. Additional committees or external scrutiny will be introduced only when scale, risk, contracts or regulation require them.</w:t>
      </w:r>
    </w:p>
    <w:p w14:paraId="77F1868E" w14:textId="77777777" w:rsidR="00EE0F6A" w:rsidRDefault="00000000">
      <w:pPr>
        <w:pStyle w:val="Heading1"/>
      </w:pPr>
      <w:r>
        <w:t>1 Provider and document details</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952"/>
        <w:gridCol w:w="6552"/>
      </w:tblGrid>
      <w:tr w:rsidR="00EE0F6A" w14:paraId="40413FF5" w14:textId="77777777">
        <w:trPr>
          <w:cantSplit/>
          <w:jc w:val="center"/>
        </w:trPr>
        <w:tc>
          <w:tcPr>
            <w:tcW w:w="2952" w:type="dxa"/>
            <w:shd w:val="clear" w:color="auto" w:fill="EDEDED"/>
            <w:tcMar>
              <w:top w:w="80" w:type="dxa"/>
              <w:left w:w="100" w:type="dxa"/>
              <w:bottom w:w="80" w:type="dxa"/>
              <w:right w:w="100" w:type="dxa"/>
            </w:tcMar>
            <w:vAlign w:val="center"/>
          </w:tcPr>
          <w:p w14:paraId="07C3DC04" w14:textId="77777777" w:rsidR="00EE0F6A" w:rsidRDefault="00000000">
            <w:pPr>
              <w:spacing w:after="0"/>
            </w:pPr>
            <w:r>
              <w:rPr>
                <w:b/>
                <w:sz w:val="19"/>
              </w:rPr>
              <w:t>Legal entity</w:t>
            </w:r>
          </w:p>
        </w:tc>
        <w:tc>
          <w:tcPr>
            <w:tcW w:w="6552" w:type="dxa"/>
            <w:shd w:val="clear" w:color="auto" w:fill="EDEDED"/>
            <w:tcMar>
              <w:top w:w="80" w:type="dxa"/>
              <w:left w:w="100" w:type="dxa"/>
              <w:bottom w:w="80" w:type="dxa"/>
              <w:right w:w="100" w:type="dxa"/>
            </w:tcMar>
            <w:vAlign w:val="center"/>
          </w:tcPr>
          <w:p w14:paraId="7FDC449D" w14:textId="77777777" w:rsidR="00EE0F6A" w:rsidRDefault="00000000">
            <w:pPr>
              <w:spacing w:after="0"/>
            </w:pPr>
            <w:r>
              <w:rPr>
                <w:sz w:val="19"/>
              </w:rPr>
              <w:t>The Way Home Complex Care Ltd</w:t>
            </w:r>
          </w:p>
        </w:tc>
      </w:tr>
      <w:tr w:rsidR="00EE0F6A" w14:paraId="69569C58" w14:textId="77777777">
        <w:trPr>
          <w:cantSplit/>
          <w:jc w:val="center"/>
        </w:trPr>
        <w:tc>
          <w:tcPr>
            <w:tcW w:w="2952" w:type="dxa"/>
            <w:shd w:val="clear" w:color="auto" w:fill="FFFFFF"/>
            <w:tcMar>
              <w:top w:w="80" w:type="dxa"/>
              <w:left w:w="100" w:type="dxa"/>
              <w:bottom w:w="80" w:type="dxa"/>
              <w:right w:w="100" w:type="dxa"/>
            </w:tcMar>
            <w:vAlign w:val="center"/>
          </w:tcPr>
          <w:p w14:paraId="223F7CD6" w14:textId="77777777" w:rsidR="00EE0F6A" w:rsidRDefault="00000000">
            <w:pPr>
              <w:spacing w:after="0"/>
            </w:pPr>
            <w:r>
              <w:rPr>
                <w:b/>
                <w:sz w:val="19"/>
              </w:rPr>
              <w:t>Company number</w:t>
            </w:r>
          </w:p>
        </w:tc>
        <w:tc>
          <w:tcPr>
            <w:tcW w:w="6552" w:type="dxa"/>
            <w:shd w:val="clear" w:color="auto" w:fill="FFFFFF"/>
            <w:tcMar>
              <w:top w:w="80" w:type="dxa"/>
              <w:left w:w="100" w:type="dxa"/>
              <w:bottom w:w="80" w:type="dxa"/>
              <w:right w:w="100" w:type="dxa"/>
            </w:tcMar>
            <w:vAlign w:val="center"/>
          </w:tcPr>
          <w:p w14:paraId="78A4E79E" w14:textId="77777777" w:rsidR="00EE0F6A" w:rsidRDefault="00000000">
            <w:pPr>
              <w:spacing w:after="0"/>
            </w:pPr>
            <w:r>
              <w:rPr>
                <w:sz w:val="19"/>
              </w:rPr>
              <w:t>17457871</w:t>
            </w:r>
          </w:p>
        </w:tc>
      </w:tr>
      <w:tr w:rsidR="00EE0F6A" w14:paraId="1E329AA4" w14:textId="77777777">
        <w:trPr>
          <w:cantSplit/>
          <w:jc w:val="center"/>
        </w:trPr>
        <w:tc>
          <w:tcPr>
            <w:tcW w:w="2952" w:type="dxa"/>
            <w:shd w:val="clear" w:color="auto" w:fill="EDEDED"/>
            <w:tcMar>
              <w:top w:w="80" w:type="dxa"/>
              <w:left w:w="100" w:type="dxa"/>
              <w:bottom w:w="80" w:type="dxa"/>
              <w:right w:w="100" w:type="dxa"/>
            </w:tcMar>
            <w:vAlign w:val="center"/>
          </w:tcPr>
          <w:p w14:paraId="3AB8D73A" w14:textId="77777777" w:rsidR="00EE0F6A" w:rsidRDefault="00000000">
            <w:pPr>
              <w:spacing w:after="0"/>
            </w:pPr>
            <w:r>
              <w:rPr>
                <w:b/>
                <w:sz w:val="19"/>
              </w:rPr>
              <w:t>Owner / Director</w:t>
            </w:r>
          </w:p>
        </w:tc>
        <w:tc>
          <w:tcPr>
            <w:tcW w:w="6552" w:type="dxa"/>
            <w:shd w:val="clear" w:color="auto" w:fill="EDEDED"/>
            <w:tcMar>
              <w:top w:w="80" w:type="dxa"/>
              <w:left w:w="100" w:type="dxa"/>
              <w:bottom w:w="80" w:type="dxa"/>
              <w:right w:w="100" w:type="dxa"/>
            </w:tcMar>
            <w:vAlign w:val="center"/>
          </w:tcPr>
          <w:p w14:paraId="60259E31" w14:textId="77777777" w:rsidR="00EE0F6A" w:rsidRDefault="00000000">
            <w:pPr>
              <w:spacing w:after="0"/>
            </w:pPr>
            <w:r>
              <w:rPr>
                <w:sz w:val="19"/>
              </w:rPr>
              <w:t>Emma Ramsaran</w:t>
            </w:r>
          </w:p>
        </w:tc>
      </w:tr>
      <w:tr w:rsidR="00EE0F6A" w14:paraId="23BAD9EA" w14:textId="77777777">
        <w:trPr>
          <w:cantSplit/>
          <w:jc w:val="center"/>
        </w:trPr>
        <w:tc>
          <w:tcPr>
            <w:tcW w:w="2952" w:type="dxa"/>
            <w:shd w:val="clear" w:color="auto" w:fill="FFFFFF"/>
            <w:tcMar>
              <w:top w:w="80" w:type="dxa"/>
              <w:left w:w="100" w:type="dxa"/>
              <w:bottom w:w="80" w:type="dxa"/>
              <w:right w:w="100" w:type="dxa"/>
            </w:tcMar>
            <w:vAlign w:val="center"/>
          </w:tcPr>
          <w:p w14:paraId="16633B14" w14:textId="77777777" w:rsidR="00EE0F6A" w:rsidRDefault="00000000">
            <w:pPr>
              <w:spacing w:after="0"/>
            </w:pPr>
            <w:r>
              <w:rPr>
                <w:b/>
                <w:sz w:val="19"/>
              </w:rPr>
              <w:t>Registered office</w:t>
            </w:r>
          </w:p>
        </w:tc>
        <w:tc>
          <w:tcPr>
            <w:tcW w:w="6552" w:type="dxa"/>
            <w:shd w:val="clear" w:color="auto" w:fill="FFFFFF"/>
            <w:tcMar>
              <w:top w:w="80" w:type="dxa"/>
              <w:left w:w="100" w:type="dxa"/>
              <w:bottom w:w="80" w:type="dxa"/>
              <w:right w:w="100" w:type="dxa"/>
            </w:tcMar>
            <w:vAlign w:val="center"/>
          </w:tcPr>
          <w:p w14:paraId="77DE3C43" w14:textId="77777777" w:rsidR="00EE0F6A" w:rsidRDefault="00000000">
            <w:pPr>
              <w:spacing w:after="0"/>
            </w:pPr>
            <w:r>
              <w:rPr>
                <w:sz w:val="19"/>
              </w:rPr>
              <w:t>Liverpool</w:t>
            </w:r>
          </w:p>
        </w:tc>
      </w:tr>
      <w:tr w:rsidR="00EE0F6A" w14:paraId="6D6B1D70" w14:textId="77777777">
        <w:trPr>
          <w:cantSplit/>
          <w:jc w:val="center"/>
        </w:trPr>
        <w:tc>
          <w:tcPr>
            <w:tcW w:w="2952" w:type="dxa"/>
            <w:shd w:val="clear" w:color="auto" w:fill="EDEDED"/>
            <w:tcMar>
              <w:top w:w="80" w:type="dxa"/>
              <w:left w:w="100" w:type="dxa"/>
              <w:bottom w:w="80" w:type="dxa"/>
              <w:right w:w="100" w:type="dxa"/>
            </w:tcMar>
            <w:vAlign w:val="center"/>
          </w:tcPr>
          <w:p w14:paraId="5246BE59" w14:textId="77777777" w:rsidR="00EE0F6A" w:rsidRDefault="00000000">
            <w:pPr>
              <w:spacing w:after="0"/>
            </w:pPr>
            <w:r>
              <w:rPr>
                <w:b/>
                <w:sz w:val="19"/>
              </w:rPr>
              <w:t>Telephone</w:t>
            </w:r>
          </w:p>
        </w:tc>
        <w:tc>
          <w:tcPr>
            <w:tcW w:w="6552" w:type="dxa"/>
            <w:shd w:val="clear" w:color="auto" w:fill="EDEDED"/>
            <w:tcMar>
              <w:top w:w="80" w:type="dxa"/>
              <w:left w:w="100" w:type="dxa"/>
              <w:bottom w:w="80" w:type="dxa"/>
              <w:right w:w="100" w:type="dxa"/>
            </w:tcMar>
            <w:vAlign w:val="center"/>
          </w:tcPr>
          <w:p w14:paraId="7F013C16" w14:textId="77777777" w:rsidR="00EE0F6A" w:rsidRDefault="00000000">
            <w:pPr>
              <w:spacing w:after="0"/>
            </w:pPr>
            <w:r>
              <w:rPr>
                <w:sz w:val="19"/>
              </w:rPr>
              <w:t>07776 465036</w:t>
            </w:r>
          </w:p>
        </w:tc>
      </w:tr>
      <w:tr w:rsidR="00EE0F6A" w14:paraId="4288FC88" w14:textId="77777777">
        <w:trPr>
          <w:cantSplit/>
          <w:jc w:val="center"/>
        </w:trPr>
        <w:tc>
          <w:tcPr>
            <w:tcW w:w="2952" w:type="dxa"/>
            <w:shd w:val="clear" w:color="auto" w:fill="FFFFFF"/>
            <w:tcMar>
              <w:top w:w="80" w:type="dxa"/>
              <w:left w:w="100" w:type="dxa"/>
              <w:bottom w:w="80" w:type="dxa"/>
              <w:right w:w="100" w:type="dxa"/>
            </w:tcMar>
            <w:vAlign w:val="center"/>
          </w:tcPr>
          <w:p w14:paraId="41553EDC" w14:textId="77777777" w:rsidR="00EE0F6A" w:rsidRDefault="00000000">
            <w:pPr>
              <w:spacing w:after="0"/>
            </w:pPr>
            <w:r>
              <w:rPr>
                <w:b/>
                <w:sz w:val="19"/>
              </w:rPr>
              <w:t>Email</w:t>
            </w:r>
          </w:p>
        </w:tc>
        <w:tc>
          <w:tcPr>
            <w:tcW w:w="6552" w:type="dxa"/>
            <w:shd w:val="clear" w:color="auto" w:fill="FFFFFF"/>
            <w:tcMar>
              <w:top w:w="80" w:type="dxa"/>
              <w:left w:w="100" w:type="dxa"/>
              <w:bottom w:w="80" w:type="dxa"/>
              <w:right w:w="100" w:type="dxa"/>
            </w:tcMar>
            <w:vAlign w:val="center"/>
          </w:tcPr>
          <w:p w14:paraId="7E594A6C" w14:textId="77777777" w:rsidR="00EE0F6A" w:rsidRDefault="00000000">
            <w:pPr>
              <w:spacing w:after="0"/>
            </w:pPr>
            <w:r>
              <w:rPr>
                <w:sz w:val="19"/>
              </w:rPr>
              <w:t>[Insert service email before issue]</w:t>
            </w:r>
          </w:p>
        </w:tc>
      </w:tr>
      <w:tr w:rsidR="00EE0F6A" w14:paraId="3F9EAA37" w14:textId="77777777">
        <w:trPr>
          <w:cantSplit/>
          <w:jc w:val="center"/>
        </w:trPr>
        <w:tc>
          <w:tcPr>
            <w:tcW w:w="2952" w:type="dxa"/>
            <w:shd w:val="clear" w:color="auto" w:fill="EDEDED"/>
            <w:tcMar>
              <w:top w:w="80" w:type="dxa"/>
              <w:left w:w="100" w:type="dxa"/>
              <w:bottom w:w="80" w:type="dxa"/>
              <w:right w:w="100" w:type="dxa"/>
            </w:tcMar>
            <w:vAlign w:val="center"/>
          </w:tcPr>
          <w:p w14:paraId="1C4CCB72" w14:textId="77777777" w:rsidR="00EE0F6A" w:rsidRDefault="00000000">
            <w:pPr>
              <w:spacing w:after="0"/>
            </w:pPr>
            <w:r>
              <w:rPr>
                <w:b/>
                <w:sz w:val="19"/>
              </w:rPr>
              <w:t>Website</w:t>
            </w:r>
          </w:p>
        </w:tc>
        <w:tc>
          <w:tcPr>
            <w:tcW w:w="6552" w:type="dxa"/>
            <w:shd w:val="clear" w:color="auto" w:fill="EDEDED"/>
            <w:tcMar>
              <w:top w:w="80" w:type="dxa"/>
              <w:left w:w="100" w:type="dxa"/>
              <w:bottom w:w="80" w:type="dxa"/>
              <w:right w:w="100" w:type="dxa"/>
            </w:tcMar>
            <w:vAlign w:val="center"/>
          </w:tcPr>
          <w:p w14:paraId="49258651" w14:textId="77777777" w:rsidR="00EE0F6A" w:rsidRDefault="00000000">
            <w:pPr>
              <w:spacing w:after="0"/>
            </w:pPr>
            <w:r>
              <w:rPr>
                <w:sz w:val="19"/>
              </w:rPr>
              <w:t>[Insert when available]</w:t>
            </w:r>
          </w:p>
        </w:tc>
      </w:tr>
      <w:tr w:rsidR="00EE0F6A" w14:paraId="34F35117" w14:textId="77777777">
        <w:trPr>
          <w:cantSplit/>
          <w:jc w:val="center"/>
        </w:trPr>
        <w:tc>
          <w:tcPr>
            <w:tcW w:w="2952" w:type="dxa"/>
            <w:shd w:val="clear" w:color="auto" w:fill="FFFFFF"/>
            <w:tcMar>
              <w:top w:w="80" w:type="dxa"/>
              <w:left w:w="100" w:type="dxa"/>
              <w:bottom w:w="80" w:type="dxa"/>
              <w:right w:w="100" w:type="dxa"/>
            </w:tcMar>
            <w:vAlign w:val="center"/>
          </w:tcPr>
          <w:p w14:paraId="44F4E330" w14:textId="77777777" w:rsidR="00EE0F6A" w:rsidRDefault="00000000">
            <w:pPr>
              <w:spacing w:after="0"/>
            </w:pPr>
            <w:r>
              <w:rPr>
                <w:b/>
                <w:sz w:val="19"/>
              </w:rPr>
              <w:t>CQC registered location</w:t>
            </w:r>
          </w:p>
        </w:tc>
        <w:tc>
          <w:tcPr>
            <w:tcW w:w="6552" w:type="dxa"/>
            <w:shd w:val="clear" w:color="auto" w:fill="FFFFFF"/>
            <w:tcMar>
              <w:top w:w="80" w:type="dxa"/>
              <w:left w:w="100" w:type="dxa"/>
              <w:bottom w:w="80" w:type="dxa"/>
              <w:right w:w="100" w:type="dxa"/>
            </w:tcMar>
            <w:vAlign w:val="center"/>
          </w:tcPr>
          <w:p w14:paraId="01BC6ECD" w14:textId="77777777" w:rsidR="00EE0F6A" w:rsidRDefault="00000000">
            <w:pPr>
              <w:spacing w:after="0"/>
            </w:pPr>
            <w:r>
              <w:rPr>
                <w:sz w:val="19"/>
              </w:rPr>
              <w:t>[Insert exact registered location when confirmed]</w:t>
            </w:r>
          </w:p>
        </w:tc>
      </w:tr>
      <w:tr w:rsidR="00EE0F6A" w14:paraId="401CF819" w14:textId="77777777">
        <w:trPr>
          <w:cantSplit/>
          <w:jc w:val="center"/>
        </w:trPr>
        <w:tc>
          <w:tcPr>
            <w:tcW w:w="2952" w:type="dxa"/>
            <w:shd w:val="clear" w:color="auto" w:fill="EDEDED"/>
            <w:tcMar>
              <w:top w:w="80" w:type="dxa"/>
              <w:left w:w="100" w:type="dxa"/>
              <w:bottom w:w="80" w:type="dxa"/>
              <w:right w:w="100" w:type="dxa"/>
            </w:tcMar>
            <w:vAlign w:val="center"/>
          </w:tcPr>
          <w:p w14:paraId="757AB60C" w14:textId="77777777" w:rsidR="00EE0F6A" w:rsidRDefault="00000000">
            <w:pPr>
              <w:spacing w:after="0"/>
            </w:pPr>
            <w:r>
              <w:rPr>
                <w:b/>
                <w:sz w:val="19"/>
              </w:rPr>
              <w:t>Registered Manager</w:t>
            </w:r>
          </w:p>
        </w:tc>
        <w:tc>
          <w:tcPr>
            <w:tcW w:w="6552" w:type="dxa"/>
            <w:shd w:val="clear" w:color="auto" w:fill="EDEDED"/>
            <w:tcMar>
              <w:top w:w="80" w:type="dxa"/>
              <w:left w:w="100" w:type="dxa"/>
              <w:bottom w:w="80" w:type="dxa"/>
              <w:right w:w="100" w:type="dxa"/>
            </w:tcMar>
            <w:vAlign w:val="center"/>
          </w:tcPr>
          <w:p w14:paraId="7FA6E144" w14:textId="77777777" w:rsidR="00EE0F6A" w:rsidRDefault="00000000">
            <w:pPr>
              <w:spacing w:after="0"/>
            </w:pPr>
            <w:r>
              <w:rPr>
                <w:sz w:val="19"/>
              </w:rPr>
              <w:t>[Insert name when confirmed]</w:t>
            </w:r>
          </w:p>
        </w:tc>
      </w:tr>
      <w:tr w:rsidR="00EE0F6A" w14:paraId="55A42699" w14:textId="77777777">
        <w:trPr>
          <w:cantSplit/>
          <w:jc w:val="center"/>
        </w:trPr>
        <w:tc>
          <w:tcPr>
            <w:tcW w:w="2952" w:type="dxa"/>
            <w:shd w:val="clear" w:color="auto" w:fill="FFFFFF"/>
            <w:tcMar>
              <w:top w:w="80" w:type="dxa"/>
              <w:left w:w="100" w:type="dxa"/>
              <w:bottom w:w="80" w:type="dxa"/>
              <w:right w:w="100" w:type="dxa"/>
            </w:tcMar>
            <w:vAlign w:val="center"/>
          </w:tcPr>
          <w:p w14:paraId="32669D71" w14:textId="77777777" w:rsidR="00EE0F6A" w:rsidRDefault="00000000">
            <w:pPr>
              <w:spacing w:after="0"/>
            </w:pPr>
            <w:r>
              <w:rPr>
                <w:b/>
                <w:sz w:val="19"/>
              </w:rPr>
              <w:t>Nominated Individual</w:t>
            </w:r>
          </w:p>
        </w:tc>
        <w:tc>
          <w:tcPr>
            <w:tcW w:w="6552" w:type="dxa"/>
            <w:shd w:val="clear" w:color="auto" w:fill="FFFFFF"/>
            <w:tcMar>
              <w:top w:w="80" w:type="dxa"/>
              <w:left w:w="100" w:type="dxa"/>
              <w:bottom w:w="80" w:type="dxa"/>
              <w:right w:w="100" w:type="dxa"/>
            </w:tcMar>
            <w:vAlign w:val="center"/>
          </w:tcPr>
          <w:p w14:paraId="25B2C108" w14:textId="77777777" w:rsidR="00EE0F6A" w:rsidRDefault="00000000">
            <w:pPr>
              <w:spacing w:after="0"/>
            </w:pPr>
            <w:r>
              <w:rPr>
                <w:sz w:val="19"/>
              </w:rPr>
              <w:t>[Insert name when confirmed]</w:t>
            </w:r>
          </w:p>
        </w:tc>
      </w:tr>
      <w:tr w:rsidR="00EE0F6A" w14:paraId="14E71BD1" w14:textId="77777777">
        <w:trPr>
          <w:cantSplit/>
          <w:jc w:val="center"/>
        </w:trPr>
        <w:tc>
          <w:tcPr>
            <w:tcW w:w="2952" w:type="dxa"/>
            <w:shd w:val="clear" w:color="auto" w:fill="EDEDED"/>
            <w:tcMar>
              <w:top w:w="80" w:type="dxa"/>
              <w:left w:w="100" w:type="dxa"/>
              <w:bottom w:w="80" w:type="dxa"/>
              <w:right w:w="100" w:type="dxa"/>
            </w:tcMar>
            <w:vAlign w:val="center"/>
          </w:tcPr>
          <w:p w14:paraId="15699B7E" w14:textId="77777777" w:rsidR="00EE0F6A" w:rsidRDefault="00000000">
            <w:pPr>
              <w:spacing w:after="0"/>
            </w:pPr>
            <w:r>
              <w:rPr>
                <w:b/>
                <w:sz w:val="19"/>
              </w:rPr>
              <w:t>Policy owner</w:t>
            </w:r>
          </w:p>
        </w:tc>
        <w:tc>
          <w:tcPr>
            <w:tcW w:w="6552" w:type="dxa"/>
            <w:shd w:val="clear" w:color="auto" w:fill="EDEDED"/>
            <w:tcMar>
              <w:top w:w="80" w:type="dxa"/>
              <w:left w:w="100" w:type="dxa"/>
              <w:bottom w:w="80" w:type="dxa"/>
              <w:right w:w="100" w:type="dxa"/>
            </w:tcMar>
            <w:vAlign w:val="center"/>
          </w:tcPr>
          <w:p w14:paraId="0F7EF76F" w14:textId="77777777" w:rsidR="00EE0F6A" w:rsidRDefault="00000000">
            <w:pPr>
              <w:spacing w:after="0"/>
            </w:pPr>
            <w:r>
              <w:rPr>
                <w:sz w:val="19"/>
              </w:rPr>
              <w:t>Owner / Director and Registered Manager</w:t>
            </w:r>
          </w:p>
        </w:tc>
      </w:tr>
      <w:tr w:rsidR="00EE0F6A" w14:paraId="1D99C56A" w14:textId="77777777">
        <w:trPr>
          <w:cantSplit/>
          <w:jc w:val="center"/>
        </w:trPr>
        <w:tc>
          <w:tcPr>
            <w:tcW w:w="2952" w:type="dxa"/>
            <w:shd w:val="clear" w:color="auto" w:fill="FFFFFF"/>
            <w:tcMar>
              <w:top w:w="80" w:type="dxa"/>
              <w:left w:w="100" w:type="dxa"/>
              <w:bottom w:w="80" w:type="dxa"/>
              <w:right w:w="100" w:type="dxa"/>
            </w:tcMar>
            <w:vAlign w:val="center"/>
          </w:tcPr>
          <w:p w14:paraId="0122E723" w14:textId="77777777" w:rsidR="00EE0F6A" w:rsidRDefault="00000000">
            <w:pPr>
              <w:spacing w:after="0"/>
            </w:pPr>
            <w:r>
              <w:rPr>
                <w:b/>
                <w:sz w:val="19"/>
              </w:rPr>
              <w:t>Version</w:t>
            </w:r>
          </w:p>
        </w:tc>
        <w:tc>
          <w:tcPr>
            <w:tcW w:w="6552" w:type="dxa"/>
            <w:shd w:val="clear" w:color="auto" w:fill="FFFFFF"/>
            <w:tcMar>
              <w:top w:w="80" w:type="dxa"/>
              <w:left w:w="100" w:type="dxa"/>
              <w:bottom w:w="80" w:type="dxa"/>
              <w:right w:w="100" w:type="dxa"/>
            </w:tcMar>
            <w:vAlign w:val="center"/>
          </w:tcPr>
          <w:p w14:paraId="3309E4C2" w14:textId="77777777" w:rsidR="00EE0F6A" w:rsidRDefault="00000000">
            <w:pPr>
              <w:spacing w:after="0"/>
            </w:pPr>
            <w:r>
              <w:rPr>
                <w:sz w:val="19"/>
              </w:rPr>
              <w:t>V1.0 – pre-registration draft</w:t>
            </w:r>
          </w:p>
        </w:tc>
      </w:tr>
      <w:tr w:rsidR="00EE0F6A" w14:paraId="56AE1130" w14:textId="77777777">
        <w:trPr>
          <w:cantSplit/>
          <w:jc w:val="center"/>
        </w:trPr>
        <w:tc>
          <w:tcPr>
            <w:tcW w:w="2952" w:type="dxa"/>
            <w:shd w:val="clear" w:color="auto" w:fill="EDEDED"/>
            <w:tcMar>
              <w:top w:w="80" w:type="dxa"/>
              <w:left w:w="100" w:type="dxa"/>
              <w:bottom w:w="80" w:type="dxa"/>
              <w:right w:w="100" w:type="dxa"/>
            </w:tcMar>
            <w:vAlign w:val="center"/>
          </w:tcPr>
          <w:p w14:paraId="2F3737CE" w14:textId="77777777" w:rsidR="00EE0F6A" w:rsidRDefault="00000000">
            <w:pPr>
              <w:spacing w:after="0"/>
            </w:pPr>
            <w:r>
              <w:rPr>
                <w:b/>
                <w:sz w:val="19"/>
              </w:rPr>
              <w:t>Approved by / date</w:t>
            </w:r>
          </w:p>
        </w:tc>
        <w:tc>
          <w:tcPr>
            <w:tcW w:w="6552" w:type="dxa"/>
            <w:shd w:val="clear" w:color="auto" w:fill="EDEDED"/>
            <w:tcMar>
              <w:top w:w="80" w:type="dxa"/>
              <w:left w:w="100" w:type="dxa"/>
              <w:bottom w:w="80" w:type="dxa"/>
              <w:right w:w="100" w:type="dxa"/>
            </w:tcMar>
            <w:vAlign w:val="center"/>
          </w:tcPr>
          <w:p w14:paraId="7464B62F" w14:textId="77777777" w:rsidR="00EE0F6A" w:rsidRDefault="00000000">
            <w:pPr>
              <w:spacing w:after="0"/>
            </w:pPr>
            <w:r>
              <w:rPr>
                <w:sz w:val="19"/>
              </w:rPr>
              <w:t>[Insert]</w:t>
            </w:r>
          </w:p>
        </w:tc>
      </w:tr>
      <w:tr w:rsidR="00EE0F6A" w14:paraId="4424FDE5" w14:textId="77777777">
        <w:trPr>
          <w:cantSplit/>
          <w:jc w:val="center"/>
        </w:trPr>
        <w:tc>
          <w:tcPr>
            <w:tcW w:w="2952" w:type="dxa"/>
            <w:shd w:val="clear" w:color="auto" w:fill="FFFFFF"/>
            <w:tcMar>
              <w:top w:w="80" w:type="dxa"/>
              <w:left w:w="100" w:type="dxa"/>
              <w:bottom w:w="80" w:type="dxa"/>
              <w:right w:w="100" w:type="dxa"/>
            </w:tcMar>
            <w:vAlign w:val="center"/>
          </w:tcPr>
          <w:p w14:paraId="6ED63414" w14:textId="77777777" w:rsidR="00EE0F6A" w:rsidRDefault="00000000">
            <w:pPr>
              <w:spacing w:after="0"/>
            </w:pPr>
            <w:r>
              <w:rPr>
                <w:b/>
                <w:sz w:val="19"/>
              </w:rPr>
              <w:t>Effective date / review date</w:t>
            </w:r>
          </w:p>
        </w:tc>
        <w:tc>
          <w:tcPr>
            <w:tcW w:w="6552" w:type="dxa"/>
            <w:shd w:val="clear" w:color="auto" w:fill="FFFFFF"/>
            <w:tcMar>
              <w:top w:w="80" w:type="dxa"/>
              <w:left w:w="100" w:type="dxa"/>
              <w:bottom w:w="80" w:type="dxa"/>
              <w:right w:w="100" w:type="dxa"/>
            </w:tcMar>
            <w:vAlign w:val="center"/>
          </w:tcPr>
          <w:p w14:paraId="2A98D4B5" w14:textId="77777777" w:rsidR="00EE0F6A" w:rsidRDefault="00000000">
            <w:pPr>
              <w:spacing w:after="0"/>
            </w:pPr>
            <w:r>
              <w:rPr>
                <w:sz w:val="19"/>
              </w:rPr>
              <w:t>[Insert] / [Insert; at least annually]</w:t>
            </w:r>
          </w:p>
        </w:tc>
      </w:tr>
    </w:tbl>
    <w:p w14:paraId="5A2D015F" w14:textId="77777777" w:rsidR="00EE0F6A" w:rsidRDefault="00EE0F6A">
      <w:pPr>
        <w:spacing w:after="0"/>
      </w:pPr>
    </w:p>
    <w:p w14:paraId="0B9A88C9" w14:textId="77777777" w:rsidR="00EE0F6A" w:rsidRDefault="00000000">
      <w:pPr>
        <w:pStyle w:val="Smallnote"/>
      </w:pPr>
      <w:r>
        <w:t>Complete every square-bracketed field before issue or submission as registration evidence.</w:t>
      </w:r>
    </w:p>
    <w:p w14:paraId="427E3061" w14:textId="77777777" w:rsidR="00EE0F6A" w:rsidRDefault="00000000">
      <w:pPr>
        <w:pStyle w:val="Heading1"/>
      </w:pPr>
      <w:r>
        <w:t>2 Purpose and scope</w:t>
      </w:r>
    </w:p>
    <w:p w14:paraId="7E12DD44" w14:textId="77777777" w:rsidR="00EE0F6A" w:rsidRDefault="00000000">
      <w:r>
        <w:t>The Way Home will maintain systems and processes that assess, monitor and improve the quality and safety of services; identify and reduce risks; maintain accurate records; act on feedback; and demonstrate compliance. Governance applies to every child, package, location, worker, contractor and regulated activity delivered by the company.</w:t>
      </w:r>
    </w:p>
    <w:p w14:paraId="34BF665A" w14:textId="77777777" w:rsidR="00EE0F6A" w:rsidRDefault="00000000">
      <w:r>
        <w:t xml:space="preserve">This policy links the statement of purpose, care planning, consent, safeguarding, complaints, incidents, medicines, staffing, training, delegated healthcare tasks, data protection, business continuity and duty of </w:t>
      </w:r>
      <w:r>
        <w:lastRenderedPageBreak/>
        <w:t>candour. It does not transfer NHS responsibility for diagnosis, prescribing, treatment plans or clinical changes to The Way Home.</w:t>
      </w:r>
    </w:p>
    <w:p w14:paraId="2DC64CDC" w14:textId="77777777" w:rsidR="00EE0F6A" w:rsidRDefault="00000000">
      <w:pPr>
        <w:pStyle w:val="Heading1"/>
      </w:pPr>
      <w:r>
        <w:t>3 Governance principles</w:t>
      </w:r>
    </w:p>
    <w:p w14:paraId="2B7F564F" w14:textId="77777777" w:rsidR="00EE0F6A" w:rsidRDefault="00000000">
      <w:pPr>
        <w:pStyle w:val="ListBullet"/>
      </w:pPr>
      <w:r>
        <w:t>Accountability is named and decisions are recorded.</w:t>
      </w:r>
    </w:p>
    <w:p w14:paraId="4F1EEBFD" w14:textId="77777777" w:rsidR="00EE0F6A" w:rsidRDefault="00000000">
      <w:pPr>
        <w:pStyle w:val="ListBullet"/>
      </w:pPr>
      <w:r>
        <w:t>Information is accurate, current, accessible to authorised people and used to improve care.</w:t>
      </w:r>
    </w:p>
    <w:p w14:paraId="70503A33" w14:textId="77777777" w:rsidR="00EE0F6A" w:rsidRDefault="00000000">
      <w:pPr>
        <w:pStyle w:val="ListBullet"/>
      </w:pPr>
      <w:r>
        <w:t>Risk controls are proportionate to the child, task and service size.</w:t>
      </w:r>
    </w:p>
    <w:p w14:paraId="50D5A8F1" w14:textId="77777777" w:rsidR="00EE0F6A" w:rsidRDefault="00000000">
      <w:pPr>
        <w:pStyle w:val="ListBullet"/>
      </w:pPr>
      <w:r>
        <w:t>Children, families and staff can speak openly about concerns, errors and improvement without retaliation.</w:t>
      </w:r>
    </w:p>
    <w:p w14:paraId="2FBF0D7A" w14:textId="77777777" w:rsidR="00EE0F6A" w:rsidRDefault="00000000">
      <w:pPr>
        <w:pStyle w:val="ListBullet"/>
      </w:pPr>
      <w:r>
        <w:t>Honest error is examined through human factors and learning; deliberate harm, dishonesty or reckless conduct remains accountable.</w:t>
      </w:r>
    </w:p>
    <w:p w14:paraId="4F74D8B0" w14:textId="77777777" w:rsidR="00EE0F6A" w:rsidRDefault="00000000">
      <w:pPr>
        <w:pStyle w:val="ListBullet"/>
      </w:pPr>
      <w:r>
        <w:t>Problems are acted on promptly and actions are checked for effectiveness.</w:t>
      </w:r>
    </w:p>
    <w:p w14:paraId="50A9A9D5" w14:textId="77777777" w:rsidR="00EE0F6A" w:rsidRDefault="00000000">
      <w:pPr>
        <w:pStyle w:val="ListBullet"/>
      </w:pPr>
      <w:r>
        <w:t>Growth will not outpace competent staffing, management capacity, safe delegation or financial resilience.</w:t>
      </w:r>
    </w:p>
    <w:p w14:paraId="17E53EAD" w14:textId="77777777" w:rsidR="00EE0F6A" w:rsidRDefault="00000000">
      <w:pPr>
        <w:pStyle w:val="Heading1"/>
      </w:pPr>
      <w:r>
        <w:t>4 Accountability and company structure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736"/>
        <w:gridCol w:w="6768"/>
      </w:tblGrid>
      <w:tr w:rsidR="00EE0F6A" w14:paraId="472C560D" w14:textId="77777777">
        <w:trPr>
          <w:cantSplit/>
          <w:tblHeader/>
          <w:jc w:val="center"/>
        </w:trPr>
        <w:tc>
          <w:tcPr>
            <w:tcW w:w="2736" w:type="dxa"/>
            <w:shd w:val="clear" w:color="auto" w:fill="EDEDED"/>
            <w:tcMar>
              <w:top w:w="80" w:type="dxa"/>
              <w:left w:w="100" w:type="dxa"/>
              <w:bottom w:w="80" w:type="dxa"/>
              <w:right w:w="100" w:type="dxa"/>
            </w:tcMar>
            <w:vAlign w:val="center"/>
          </w:tcPr>
          <w:p w14:paraId="50A234B5" w14:textId="77777777" w:rsidR="00EE0F6A" w:rsidRDefault="00000000">
            <w:pPr>
              <w:spacing w:after="0"/>
            </w:pPr>
            <w:r>
              <w:rPr>
                <w:b/>
                <w:sz w:val="19"/>
              </w:rPr>
              <w:t>Role</w:t>
            </w:r>
          </w:p>
        </w:tc>
        <w:tc>
          <w:tcPr>
            <w:tcW w:w="6768" w:type="dxa"/>
            <w:shd w:val="clear" w:color="auto" w:fill="EDEDED"/>
            <w:tcMar>
              <w:top w:w="80" w:type="dxa"/>
              <w:left w:w="100" w:type="dxa"/>
              <w:bottom w:w="80" w:type="dxa"/>
              <w:right w:w="100" w:type="dxa"/>
            </w:tcMar>
            <w:vAlign w:val="center"/>
          </w:tcPr>
          <w:p w14:paraId="79CCF6FE" w14:textId="77777777" w:rsidR="00EE0F6A" w:rsidRDefault="00000000">
            <w:pPr>
              <w:spacing w:after="0"/>
            </w:pPr>
            <w:r>
              <w:rPr>
                <w:b/>
                <w:sz w:val="19"/>
              </w:rPr>
              <w:t>Core accountability</w:t>
            </w:r>
          </w:p>
        </w:tc>
      </w:tr>
      <w:tr w:rsidR="00EE0F6A" w14:paraId="7200FBC5" w14:textId="77777777">
        <w:trPr>
          <w:cantSplit/>
          <w:jc w:val="center"/>
        </w:trPr>
        <w:tc>
          <w:tcPr>
            <w:tcW w:w="2736" w:type="dxa"/>
            <w:shd w:val="clear" w:color="auto" w:fill="FFFFFF"/>
            <w:tcMar>
              <w:top w:w="80" w:type="dxa"/>
              <w:left w:w="100" w:type="dxa"/>
              <w:bottom w:w="80" w:type="dxa"/>
              <w:right w:w="100" w:type="dxa"/>
            </w:tcMar>
            <w:vAlign w:val="center"/>
          </w:tcPr>
          <w:p w14:paraId="0AEDFA3B" w14:textId="77777777" w:rsidR="00EE0F6A" w:rsidRDefault="00000000">
            <w:pPr>
              <w:spacing w:after="0"/>
            </w:pPr>
            <w:r>
              <w:rPr>
                <w:sz w:val="19"/>
              </w:rPr>
              <w:t>Provider and Director</w:t>
            </w:r>
          </w:p>
        </w:tc>
        <w:tc>
          <w:tcPr>
            <w:tcW w:w="6768" w:type="dxa"/>
            <w:shd w:val="clear" w:color="auto" w:fill="FFFFFF"/>
            <w:tcMar>
              <w:top w:w="80" w:type="dxa"/>
              <w:left w:w="100" w:type="dxa"/>
              <w:bottom w:w="80" w:type="dxa"/>
              <w:right w:w="100" w:type="dxa"/>
            </w:tcMar>
            <w:vAlign w:val="center"/>
          </w:tcPr>
          <w:p w14:paraId="66A5642D" w14:textId="77777777" w:rsidR="00EE0F6A" w:rsidRDefault="00000000">
            <w:pPr>
              <w:spacing w:after="0"/>
            </w:pPr>
            <w:r>
              <w:rPr>
                <w:sz w:val="19"/>
              </w:rPr>
              <w:t>Overall legal and corporate accountability; resources; strategy; oversight of compliance; escalation and notifications where responsible.</w:t>
            </w:r>
          </w:p>
        </w:tc>
      </w:tr>
      <w:tr w:rsidR="00EE0F6A" w14:paraId="624E4274" w14:textId="77777777">
        <w:trPr>
          <w:cantSplit/>
          <w:jc w:val="center"/>
        </w:trPr>
        <w:tc>
          <w:tcPr>
            <w:tcW w:w="2736" w:type="dxa"/>
            <w:shd w:val="clear" w:color="auto" w:fill="FFFFFF"/>
            <w:tcMar>
              <w:top w:w="80" w:type="dxa"/>
              <w:left w:w="100" w:type="dxa"/>
              <w:bottom w:w="80" w:type="dxa"/>
              <w:right w:w="100" w:type="dxa"/>
            </w:tcMar>
            <w:vAlign w:val="center"/>
          </w:tcPr>
          <w:p w14:paraId="2AC7A436" w14:textId="77777777" w:rsidR="00EE0F6A" w:rsidRDefault="00000000">
            <w:pPr>
              <w:spacing w:after="0"/>
            </w:pPr>
            <w:r>
              <w:rPr>
                <w:sz w:val="19"/>
              </w:rPr>
              <w:t>Nominated Individual</w:t>
            </w:r>
          </w:p>
        </w:tc>
        <w:tc>
          <w:tcPr>
            <w:tcW w:w="6768" w:type="dxa"/>
            <w:shd w:val="clear" w:color="auto" w:fill="FFFFFF"/>
            <w:tcMar>
              <w:top w:w="80" w:type="dxa"/>
              <w:left w:w="100" w:type="dxa"/>
              <w:bottom w:w="80" w:type="dxa"/>
              <w:right w:w="100" w:type="dxa"/>
            </w:tcMar>
            <w:vAlign w:val="center"/>
          </w:tcPr>
          <w:p w14:paraId="47F377F8" w14:textId="77777777" w:rsidR="00EE0F6A" w:rsidRDefault="00000000">
            <w:pPr>
              <w:spacing w:after="0"/>
            </w:pPr>
            <w:r>
              <w:rPr>
                <w:sz w:val="19"/>
              </w:rPr>
              <w:t>Represents the provider in supervising management of the regulated activity and assures the provider that governance is effective.</w:t>
            </w:r>
          </w:p>
        </w:tc>
      </w:tr>
      <w:tr w:rsidR="00EE0F6A" w14:paraId="10DEE7CD" w14:textId="77777777">
        <w:trPr>
          <w:cantSplit/>
          <w:jc w:val="center"/>
        </w:trPr>
        <w:tc>
          <w:tcPr>
            <w:tcW w:w="2736" w:type="dxa"/>
            <w:shd w:val="clear" w:color="auto" w:fill="FFFFFF"/>
            <w:tcMar>
              <w:top w:w="80" w:type="dxa"/>
              <w:left w:w="100" w:type="dxa"/>
              <w:bottom w:w="80" w:type="dxa"/>
              <w:right w:w="100" w:type="dxa"/>
            </w:tcMar>
            <w:vAlign w:val="center"/>
          </w:tcPr>
          <w:p w14:paraId="6F58426A" w14:textId="77777777" w:rsidR="00EE0F6A" w:rsidRDefault="00000000">
            <w:pPr>
              <w:spacing w:after="0"/>
            </w:pPr>
            <w:r>
              <w:rPr>
                <w:sz w:val="19"/>
              </w:rPr>
              <w:t>Registered Manager</w:t>
            </w:r>
          </w:p>
        </w:tc>
        <w:tc>
          <w:tcPr>
            <w:tcW w:w="6768" w:type="dxa"/>
            <w:shd w:val="clear" w:color="auto" w:fill="FFFFFF"/>
            <w:tcMar>
              <w:top w:w="80" w:type="dxa"/>
              <w:left w:w="100" w:type="dxa"/>
              <w:bottom w:w="80" w:type="dxa"/>
              <w:right w:w="100" w:type="dxa"/>
            </w:tcMar>
            <w:vAlign w:val="center"/>
          </w:tcPr>
          <w:p w14:paraId="27F8DA64" w14:textId="77777777" w:rsidR="00EE0F6A" w:rsidRDefault="00000000">
            <w:pPr>
              <w:spacing w:after="0"/>
            </w:pPr>
            <w:r>
              <w:rPr>
                <w:sz w:val="19"/>
              </w:rPr>
              <w:t>Day-to-day management; quality monitoring; risk and action registers; audits; incidents; complaints; staffing; records and improvement.</w:t>
            </w:r>
          </w:p>
        </w:tc>
      </w:tr>
      <w:tr w:rsidR="00EE0F6A" w14:paraId="1793A4D9" w14:textId="77777777">
        <w:trPr>
          <w:cantSplit/>
          <w:jc w:val="center"/>
        </w:trPr>
        <w:tc>
          <w:tcPr>
            <w:tcW w:w="2736" w:type="dxa"/>
            <w:shd w:val="clear" w:color="auto" w:fill="FFFFFF"/>
            <w:tcMar>
              <w:top w:w="80" w:type="dxa"/>
              <w:left w:w="100" w:type="dxa"/>
              <w:bottom w:w="80" w:type="dxa"/>
              <w:right w:w="100" w:type="dxa"/>
            </w:tcMar>
            <w:vAlign w:val="center"/>
          </w:tcPr>
          <w:p w14:paraId="526F6329" w14:textId="77777777" w:rsidR="00EE0F6A" w:rsidRDefault="00000000">
            <w:pPr>
              <w:spacing w:after="0"/>
            </w:pPr>
            <w:r>
              <w:rPr>
                <w:sz w:val="19"/>
              </w:rPr>
              <w:t>Team leader or delegated lead</w:t>
            </w:r>
          </w:p>
        </w:tc>
        <w:tc>
          <w:tcPr>
            <w:tcW w:w="6768" w:type="dxa"/>
            <w:shd w:val="clear" w:color="auto" w:fill="FFFFFF"/>
            <w:tcMar>
              <w:top w:w="80" w:type="dxa"/>
              <w:left w:w="100" w:type="dxa"/>
              <w:bottom w:w="80" w:type="dxa"/>
              <w:right w:w="100" w:type="dxa"/>
            </w:tcMar>
            <w:vAlign w:val="center"/>
          </w:tcPr>
          <w:p w14:paraId="163C04DF" w14:textId="77777777" w:rsidR="00EE0F6A" w:rsidRDefault="00000000">
            <w:pPr>
              <w:spacing w:after="0"/>
            </w:pPr>
            <w:r>
              <w:rPr>
                <w:sz w:val="19"/>
              </w:rPr>
              <w:t>Shift or package oversight within delegated authority; accurate reporting and escalation.</w:t>
            </w:r>
          </w:p>
        </w:tc>
      </w:tr>
      <w:tr w:rsidR="00EE0F6A" w14:paraId="579081B8" w14:textId="77777777">
        <w:trPr>
          <w:cantSplit/>
          <w:jc w:val="center"/>
        </w:trPr>
        <w:tc>
          <w:tcPr>
            <w:tcW w:w="2736" w:type="dxa"/>
            <w:shd w:val="clear" w:color="auto" w:fill="FFFFFF"/>
            <w:tcMar>
              <w:top w:w="80" w:type="dxa"/>
              <w:left w:w="100" w:type="dxa"/>
              <w:bottom w:w="80" w:type="dxa"/>
              <w:right w:w="100" w:type="dxa"/>
            </w:tcMar>
            <w:vAlign w:val="center"/>
          </w:tcPr>
          <w:p w14:paraId="1627D766" w14:textId="77777777" w:rsidR="00EE0F6A" w:rsidRDefault="00000000">
            <w:pPr>
              <w:spacing w:after="0"/>
            </w:pPr>
            <w:r>
              <w:rPr>
                <w:sz w:val="19"/>
              </w:rPr>
              <w:t>All staff</w:t>
            </w:r>
          </w:p>
        </w:tc>
        <w:tc>
          <w:tcPr>
            <w:tcW w:w="6768" w:type="dxa"/>
            <w:shd w:val="clear" w:color="auto" w:fill="FFFFFF"/>
            <w:tcMar>
              <w:top w:w="80" w:type="dxa"/>
              <w:left w:w="100" w:type="dxa"/>
              <w:bottom w:w="80" w:type="dxa"/>
              <w:right w:w="100" w:type="dxa"/>
            </w:tcMar>
            <w:vAlign w:val="center"/>
          </w:tcPr>
          <w:p w14:paraId="117F313C" w14:textId="77777777" w:rsidR="00EE0F6A" w:rsidRDefault="00000000">
            <w:pPr>
              <w:spacing w:after="0"/>
            </w:pPr>
            <w:r>
              <w:rPr>
                <w:sz w:val="19"/>
              </w:rPr>
              <w:t>Deliver authorised care, keep records, report risk and incidents, speak up and participate in learning.</w:t>
            </w:r>
          </w:p>
        </w:tc>
      </w:tr>
      <w:tr w:rsidR="00EE0F6A" w14:paraId="620ECC4B" w14:textId="77777777">
        <w:trPr>
          <w:cantSplit/>
          <w:jc w:val="center"/>
        </w:trPr>
        <w:tc>
          <w:tcPr>
            <w:tcW w:w="2736" w:type="dxa"/>
            <w:shd w:val="clear" w:color="auto" w:fill="FFFFFF"/>
            <w:tcMar>
              <w:top w:w="80" w:type="dxa"/>
              <w:left w:w="100" w:type="dxa"/>
              <w:bottom w:w="80" w:type="dxa"/>
              <w:right w:w="100" w:type="dxa"/>
            </w:tcMar>
            <w:vAlign w:val="center"/>
          </w:tcPr>
          <w:p w14:paraId="5DCD4F27" w14:textId="77777777" w:rsidR="00EE0F6A" w:rsidRDefault="00000000">
            <w:pPr>
              <w:spacing w:after="0"/>
            </w:pPr>
            <w:r>
              <w:rPr>
                <w:sz w:val="19"/>
              </w:rPr>
              <w:t>Responsible NHS professional or provider</w:t>
            </w:r>
          </w:p>
        </w:tc>
        <w:tc>
          <w:tcPr>
            <w:tcW w:w="6768" w:type="dxa"/>
            <w:shd w:val="clear" w:color="auto" w:fill="FFFFFF"/>
            <w:tcMar>
              <w:top w:w="80" w:type="dxa"/>
              <w:left w:w="100" w:type="dxa"/>
              <w:bottom w:w="80" w:type="dxa"/>
              <w:right w:w="100" w:type="dxa"/>
            </w:tcMar>
            <w:vAlign w:val="center"/>
          </w:tcPr>
          <w:p w14:paraId="286266CF" w14:textId="77777777" w:rsidR="00EE0F6A" w:rsidRDefault="00000000">
            <w:pPr>
              <w:spacing w:after="0"/>
            </w:pPr>
            <w:r>
              <w:rPr>
                <w:sz w:val="19"/>
              </w:rPr>
              <w:t>Retains responsibility for diagnosis, prescription, treatment decisions, clinical-plan changes and its delegation framework.</w:t>
            </w:r>
          </w:p>
        </w:tc>
      </w:tr>
    </w:tbl>
    <w:p w14:paraId="6CC042D1" w14:textId="77777777" w:rsidR="00EE0F6A" w:rsidRDefault="00EE0F6A">
      <w:pPr>
        <w:spacing w:after="0"/>
      </w:pPr>
    </w:p>
    <w:p w14:paraId="26D04982" w14:textId="77777777" w:rsidR="00EE0F6A" w:rsidRDefault="00000000">
      <w:r>
        <w:t>At launch one person may lawfully hold more than one role if CQC approves the relevant registration and the person remains fit, available and able to discharge each responsibility. Role overlap will be explicit, decisions will identify which authority is being exercised, and capacity will be reviewed as the service grows.</w:t>
      </w:r>
    </w:p>
    <w:p w14:paraId="1FA0C430" w14:textId="77777777" w:rsidR="00EE0F6A" w:rsidRDefault="00000000">
      <w:pPr>
        <w:pStyle w:val="Heading1"/>
      </w:pPr>
      <w:r>
        <w:t>5 Minimum governance arrangements at launch</w:t>
      </w:r>
    </w:p>
    <w:p w14:paraId="7593359C" w14:textId="77777777" w:rsidR="00EE0F6A" w:rsidRDefault="00000000">
      <w:r>
        <w:t>No standing governance committee or external reviewer is required by this policy at launch. The Registered Manager will complete one documented monthly quality review using the quality dashboard, risk register and improvement action log. Where the Registered Manager and Director are the same person, the record will distinguish operational review from the Director’s provider-level decision.</w:t>
      </w:r>
    </w:p>
    <w:p w14:paraId="2B7C8926" w14:textId="77777777" w:rsidR="00EE0F6A" w:rsidRDefault="00000000">
      <w:pPr>
        <w:pStyle w:val="ListBullet"/>
      </w:pPr>
      <w:r>
        <w:t>Material safety, safeguarding, staffing, financial or regulatory concerns are escalated immediately and are not held for the monthly review.</w:t>
      </w:r>
    </w:p>
    <w:p w14:paraId="63A64ACC" w14:textId="77777777" w:rsidR="00EE0F6A" w:rsidRDefault="00000000">
      <w:pPr>
        <w:pStyle w:val="ListBullet"/>
      </w:pPr>
      <w:r>
        <w:t>Open high-risk actions, overdue statutory notifications and unresolved unsafe staffing concerns are reviewed first.</w:t>
      </w:r>
    </w:p>
    <w:p w14:paraId="7D9065B2" w14:textId="77777777" w:rsidR="00EE0F6A" w:rsidRDefault="00000000">
      <w:pPr>
        <w:pStyle w:val="ListBullet"/>
      </w:pPr>
      <w:r>
        <w:t>The monthly record states evidence considered, decisions, action owner, deadline and whether previous actions were effective.</w:t>
      </w:r>
    </w:p>
    <w:p w14:paraId="279A6BF4" w14:textId="77777777" w:rsidR="00EE0F6A" w:rsidRDefault="00000000">
      <w:pPr>
        <w:pStyle w:val="ListBullet"/>
      </w:pPr>
      <w:r>
        <w:lastRenderedPageBreak/>
        <w:t>Governance frequency and structure will increase when service volume, risk, incidents, contractual requirements or leadership capacity make the launch arrangement insufficient.</w:t>
      </w:r>
    </w:p>
    <w:p w14:paraId="6A2C4714" w14:textId="77777777" w:rsidR="00EE0F6A" w:rsidRDefault="00000000">
      <w:pPr>
        <w:pStyle w:val="Heading1"/>
      </w:pPr>
      <w:r>
        <w:t>6 Quality dashboard and evidence</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2376"/>
        <w:gridCol w:w="7128"/>
      </w:tblGrid>
      <w:tr w:rsidR="00EE0F6A" w14:paraId="6D49BC83" w14:textId="77777777">
        <w:trPr>
          <w:cantSplit/>
          <w:tblHeader/>
          <w:jc w:val="center"/>
        </w:trPr>
        <w:tc>
          <w:tcPr>
            <w:tcW w:w="2376" w:type="dxa"/>
            <w:shd w:val="clear" w:color="auto" w:fill="EDEDED"/>
            <w:tcMar>
              <w:top w:w="80" w:type="dxa"/>
              <w:left w:w="100" w:type="dxa"/>
              <w:bottom w:w="80" w:type="dxa"/>
              <w:right w:w="100" w:type="dxa"/>
            </w:tcMar>
            <w:vAlign w:val="center"/>
          </w:tcPr>
          <w:p w14:paraId="3FAFC97F" w14:textId="77777777" w:rsidR="00EE0F6A" w:rsidRDefault="00000000">
            <w:pPr>
              <w:spacing w:after="0"/>
            </w:pPr>
            <w:r>
              <w:rPr>
                <w:b/>
                <w:sz w:val="19"/>
              </w:rPr>
              <w:t>Domain</w:t>
            </w:r>
          </w:p>
        </w:tc>
        <w:tc>
          <w:tcPr>
            <w:tcW w:w="7128" w:type="dxa"/>
            <w:shd w:val="clear" w:color="auto" w:fill="EDEDED"/>
            <w:tcMar>
              <w:top w:w="80" w:type="dxa"/>
              <w:left w:w="100" w:type="dxa"/>
              <w:bottom w:w="80" w:type="dxa"/>
              <w:right w:w="100" w:type="dxa"/>
            </w:tcMar>
            <w:vAlign w:val="center"/>
          </w:tcPr>
          <w:p w14:paraId="55D1D0F2" w14:textId="77777777" w:rsidR="00EE0F6A" w:rsidRDefault="00000000">
            <w:pPr>
              <w:spacing w:after="0"/>
            </w:pPr>
            <w:r>
              <w:rPr>
                <w:b/>
                <w:sz w:val="19"/>
              </w:rPr>
              <w:t>Minimum evidence reviewed</w:t>
            </w:r>
          </w:p>
        </w:tc>
      </w:tr>
      <w:tr w:rsidR="00EE0F6A" w14:paraId="542C002F" w14:textId="77777777">
        <w:trPr>
          <w:cantSplit/>
          <w:jc w:val="center"/>
        </w:trPr>
        <w:tc>
          <w:tcPr>
            <w:tcW w:w="2376" w:type="dxa"/>
            <w:shd w:val="clear" w:color="auto" w:fill="FFFFFF"/>
            <w:tcMar>
              <w:top w:w="80" w:type="dxa"/>
              <w:left w:w="100" w:type="dxa"/>
              <w:bottom w:w="80" w:type="dxa"/>
              <w:right w:w="100" w:type="dxa"/>
            </w:tcMar>
            <w:vAlign w:val="center"/>
          </w:tcPr>
          <w:p w14:paraId="40D1DD4F" w14:textId="77777777" w:rsidR="00EE0F6A" w:rsidRDefault="00000000">
            <w:pPr>
              <w:spacing w:after="0"/>
            </w:pPr>
            <w:r>
              <w:rPr>
                <w:sz w:val="19"/>
              </w:rPr>
              <w:t>Safe care</w:t>
            </w:r>
          </w:p>
        </w:tc>
        <w:tc>
          <w:tcPr>
            <w:tcW w:w="7128" w:type="dxa"/>
            <w:shd w:val="clear" w:color="auto" w:fill="FFFFFF"/>
            <w:tcMar>
              <w:top w:w="80" w:type="dxa"/>
              <w:left w:w="100" w:type="dxa"/>
              <w:bottom w:w="80" w:type="dxa"/>
              <w:right w:w="100" w:type="dxa"/>
            </w:tcMar>
            <w:vAlign w:val="center"/>
          </w:tcPr>
          <w:p w14:paraId="4E23F2F2" w14:textId="77777777" w:rsidR="00EE0F6A" w:rsidRDefault="00000000">
            <w:pPr>
              <w:spacing w:after="0"/>
            </w:pPr>
            <w:r>
              <w:rPr>
                <w:sz w:val="19"/>
              </w:rPr>
              <w:t>Incidents, near misses, safeguarding, medicines errors, equipment issues, emergency events, missed visits and escalation.</w:t>
            </w:r>
          </w:p>
        </w:tc>
      </w:tr>
      <w:tr w:rsidR="00EE0F6A" w14:paraId="040F85E5" w14:textId="77777777">
        <w:trPr>
          <w:cantSplit/>
          <w:jc w:val="center"/>
        </w:trPr>
        <w:tc>
          <w:tcPr>
            <w:tcW w:w="2376" w:type="dxa"/>
            <w:shd w:val="clear" w:color="auto" w:fill="FFFFFF"/>
            <w:tcMar>
              <w:top w:w="80" w:type="dxa"/>
              <w:left w:w="100" w:type="dxa"/>
              <w:bottom w:w="80" w:type="dxa"/>
              <w:right w:w="100" w:type="dxa"/>
            </w:tcMar>
            <w:vAlign w:val="center"/>
          </w:tcPr>
          <w:p w14:paraId="370FF5D9" w14:textId="77777777" w:rsidR="00EE0F6A" w:rsidRDefault="00000000">
            <w:pPr>
              <w:spacing w:after="0"/>
            </w:pPr>
            <w:r>
              <w:rPr>
                <w:sz w:val="19"/>
              </w:rPr>
              <w:t>Effective care</w:t>
            </w:r>
          </w:p>
        </w:tc>
        <w:tc>
          <w:tcPr>
            <w:tcW w:w="7128" w:type="dxa"/>
            <w:shd w:val="clear" w:color="auto" w:fill="FFFFFF"/>
            <w:tcMar>
              <w:top w:w="80" w:type="dxa"/>
              <w:left w:w="100" w:type="dxa"/>
              <w:bottom w:w="80" w:type="dxa"/>
              <w:right w:w="100" w:type="dxa"/>
            </w:tcMar>
            <w:vAlign w:val="center"/>
          </w:tcPr>
          <w:p w14:paraId="7A575973" w14:textId="77777777" w:rsidR="00EE0F6A" w:rsidRDefault="00000000">
            <w:pPr>
              <w:spacing w:after="0"/>
            </w:pPr>
            <w:r>
              <w:rPr>
                <w:sz w:val="19"/>
              </w:rPr>
              <w:t>Care-plan compliance, delegated-task competence, observations, outcomes, hospital transitions and clinical-partner feedback.</w:t>
            </w:r>
          </w:p>
        </w:tc>
      </w:tr>
      <w:tr w:rsidR="00EE0F6A" w14:paraId="5CC83462" w14:textId="77777777">
        <w:trPr>
          <w:cantSplit/>
          <w:jc w:val="center"/>
        </w:trPr>
        <w:tc>
          <w:tcPr>
            <w:tcW w:w="2376" w:type="dxa"/>
            <w:shd w:val="clear" w:color="auto" w:fill="FFFFFF"/>
            <w:tcMar>
              <w:top w:w="80" w:type="dxa"/>
              <w:left w:w="100" w:type="dxa"/>
              <w:bottom w:w="80" w:type="dxa"/>
              <w:right w:w="100" w:type="dxa"/>
            </w:tcMar>
            <w:vAlign w:val="center"/>
          </w:tcPr>
          <w:p w14:paraId="62905212" w14:textId="77777777" w:rsidR="00EE0F6A" w:rsidRDefault="00000000">
            <w:pPr>
              <w:spacing w:after="0"/>
            </w:pPr>
            <w:r>
              <w:rPr>
                <w:sz w:val="19"/>
              </w:rPr>
              <w:t>Experience and rights</w:t>
            </w:r>
          </w:p>
        </w:tc>
        <w:tc>
          <w:tcPr>
            <w:tcW w:w="7128" w:type="dxa"/>
            <w:shd w:val="clear" w:color="auto" w:fill="FFFFFF"/>
            <w:tcMar>
              <w:top w:w="80" w:type="dxa"/>
              <w:left w:w="100" w:type="dxa"/>
              <w:bottom w:w="80" w:type="dxa"/>
              <w:right w:w="100" w:type="dxa"/>
            </w:tcMar>
            <w:vAlign w:val="center"/>
          </w:tcPr>
          <w:p w14:paraId="55A95900" w14:textId="77777777" w:rsidR="00EE0F6A" w:rsidRDefault="00000000">
            <w:pPr>
              <w:spacing w:after="0"/>
            </w:pPr>
            <w:r>
              <w:rPr>
                <w:sz w:val="19"/>
              </w:rPr>
              <w:t>Child and family feedback, concerns, complaints, consent, dignity, equality and communication adjustments.</w:t>
            </w:r>
          </w:p>
        </w:tc>
      </w:tr>
      <w:tr w:rsidR="00EE0F6A" w14:paraId="2DF24CCE" w14:textId="77777777">
        <w:trPr>
          <w:cantSplit/>
          <w:jc w:val="center"/>
        </w:trPr>
        <w:tc>
          <w:tcPr>
            <w:tcW w:w="2376" w:type="dxa"/>
            <w:shd w:val="clear" w:color="auto" w:fill="FFFFFF"/>
            <w:tcMar>
              <w:top w:w="80" w:type="dxa"/>
              <w:left w:w="100" w:type="dxa"/>
              <w:bottom w:w="80" w:type="dxa"/>
              <w:right w:w="100" w:type="dxa"/>
            </w:tcMar>
            <w:vAlign w:val="center"/>
          </w:tcPr>
          <w:p w14:paraId="078E7636" w14:textId="77777777" w:rsidR="00EE0F6A" w:rsidRDefault="00000000">
            <w:pPr>
              <w:spacing w:after="0"/>
            </w:pPr>
            <w:r>
              <w:rPr>
                <w:sz w:val="19"/>
              </w:rPr>
              <w:t>Workforce</w:t>
            </w:r>
          </w:p>
        </w:tc>
        <w:tc>
          <w:tcPr>
            <w:tcW w:w="7128" w:type="dxa"/>
            <w:shd w:val="clear" w:color="auto" w:fill="FFFFFF"/>
            <w:tcMar>
              <w:top w:w="80" w:type="dxa"/>
              <w:left w:w="100" w:type="dxa"/>
              <w:bottom w:w="80" w:type="dxa"/>
              <w:right w:w="100" w:type="dxa"/>
            </w:tcMar>
            <w:vAlign w:val="center"/>
          </w:tcPr>
          <w:p w14:paraId="7F59AA97" w14:textId="77777777" w:rsidR="00EE0F6A" w:rsidRDefault="00000000">
            <w:pPr>
              <w:spacing w:after="0"/>
            </w:pPr>
            <w:r>
              <w:rPr>
                <w:sz w:val="19"/>
              </w:rPr>
              <w:t>Staffing gaps, continuity, recruitment checks, induction, competency, supervision, training, sickness and turnover.</w:t>
            </w:r>
          </w:p>
        </w:tc>
      </w:tr>
      <w:tr w:rsidR="00EE0F6A" w14:paraId="7BADAA73" w14:textId="77777777">
        <w:trPr>
          <w:cantSplit/>
          <w:jc w:val="center"/>
        </w:trPr>
        <w:tc>
          <w:tcPr>
            <w:tcW w:w="2376" w:type="dxa"/>
            <w:shd w:val="clear" w:color="auto" w:fill="FFFFFF"/>
            <w:tcMar>
              <w:top w:w="80" w:type="dxa"/>
              <w:left w:w="100" w:type="dxa"/>
              <w:bottom w:w="80" w:type="dxa"/>
              <w:right w:w="100" w:type="dxa"/>
            </w:tcMar>
            <w:vAlign w:val="center"/>
          </w:tcPr>
          <w:p w14:paraId="43794EAE" w14:textId="77777777" w:rsidR="00EE0F6A" w:rsidRDefault="00000000">
            <w:pPr>
              <w:spacing w:after="0"/>
            </w:pPr>
            <w:r>
              <w:rPr>
                <w:sz w:val="19"/>
              </w:rPr>
              <w:t>Governance</w:t>
            </w:r>
          </w:p>
        </w:tc>
        <w:tc>
          <w:tcPr>
            <w:tcW w:w="7128" w:type="dxa"/>
            <w:shd w:val="clear" w:color="auto" w:fill="FFFFFF"/>
            <w:tcMar>
              <w:top w:w="80" w:type="dxa"/>
              <w:left w:w="100" w:type="dxa"/>
              <w:bottom w:w="80" w:type="dxa"/>
              <w:right w:w="100" w:type="dxa"/>
            </w:tcMar>
            <w:vAlign w:val="center"/>
          </w:tcPr>
          <w:p w14:paraId="1FCC4CDE" w14:textId="77777777" w:rsidR="00EE0F6A" w:rsidRDefault="00000000">
            <w:pPr>
              <w:spacing w:after="0"/>
            </w:pPr>
            <w:r>
              <w:rPr>
                <w:sz w:val="19"/>
              </w:rPr>
              <w:t>Audits, record quality, policies, notifications, action completion, data protection, business continuity and contracts.</w:t>
            </w:r>
          </w:p>
        </w:tc>
      </w:tr>
      <w:tr w:rsidR="00EE0F6A" w14:paraId="497F7CA6" w14:textId="77777777">
        <w:trPr>
          <w:cantSplit/>
          <w:jc w:val="center"/>
        </w:trPr>
        <w:tc>
          <w:tcPr>
            <w:tcW w:w="2376" w:type="dxa"/>
            <w:shd w:val="clear" w:color="auto" w:fill="FFFFFF"/>
            <w:tcMar>
              <w:top w:w="80" w:type="dxa"/>
              <w:left w:w="100" w:type="dxa"/>
              <w:bottom w:w="80" w:type="dxa"/>
              <w:right w:w="100" w:type="dxa"/>
            </w:tcMar>
            <w:vAlign w:val="center"/>
          </w:tcPr>
          <w:p w14:paraId="5070FAC2" w14:textId="77777777" w:rsidR="00EE0F6A" w:rsidRDefault="00000000">
            <w:pPr>
              <w:spacing w:after="0"/>
            </w:pPr>
            <w:r>
              <w:rPr>
                <w:sz w:val="19"/>
              </w:rPr>
              <w:t>Sustainability</w:t>
            </w:r>
          </w:p>
        </w:tc>
        <w:tc>
          <w:tcPr>
            <w:tcW w:w="7128" w:type="dxa"/>
            <w:shd w:val="clear" w:color="auto" w:fill="FFFFFF"/>
            <w:tcMar>
              <w:top w:w="80" w:type="dxa"/>
              <w:left w:w="100" w:type="dxa"/>
              <w:bottom w:w="80" w:type="dxa"/>
              <w:right w:w="100" w:type="dxa"/>
            </w:tcMar>
            <w:vAlign w:val="center"/>
          </w:tcPr>
          <w:p w14:paraId="1950BD6B" w14:textId="77777777" w:rsidR="00EE0F6A" w:rsidRDefault="00000000">
            <w:pPr>
              <w:spacing w:after="0"/>
            </w:pPr>
            <w:r>
              <w:rPr>
                <w:sz w:val="19"/>
              </w:rPr>
              <w:t>Package viability, management capacity, cash flow risk, insurance, supplier or equipment dependency and growth readiness.</w:t>
            </w:r>
          </w:p>
        </w:tc>
      </w:tr>
    </w:tbl>
    <w:p w14:paraId="3ADDD0C9" w14:textId="77777777" w:rsidR="00EE0F6A" w:rsidRDefault="00EE0F6A">
      <w:pPr>
        <w:spacing w:after="0"/>
      </w:pPr>
    </w:p>
    <w:p w14:paraId="6A9F78BF" w14:textId="77777777" w:rsidR="00EE0F6A" w:rsidRDefault="00000000">
      <w:r>
        <w:t>Measures will be proportionate to the number of children and hours delivered. For a very small service, counts, narrative review and evidence of action are more meaningful than percentages. A zero figure will be checked rather than assumed to prove good performance.</w:t>
      </w:r>
    </w:p>
    <w:p w14:paraId="02E82D67" w14:textId="77777777" w:rsidR="00EE0F6A" w:rsidRDefault="00000000">
      <w:pPr>
        <w:pStyle w:val="Heading1"/>
      </w:pPr>
      <w:r>
        <w:t>7 Risk management</w:t>
      </w:r>
    </w:p>
    <w:p w14:paraId="20227F1E" w14:textId="77777777" w:rsidR="00EE0F6A" w:rsidRDefault="00000000">
      <w:r>
        <w:t>Risks will be identified through assessment, care planning, incidents, complaints, audits, staff concerns, clinical communication, equipment or workforce changes and business review. The risk register will record the hazard, people affected, existing controls, likelihood, impact, further action, owner, deadline and review date.</w:t>
      </w:r>
    </w:p>
    <w:p w14:paraId="66736C4D" w14:textId="77777777" w:rsidR="00EE0F6A" w:rsidRDefault="00000000">
      <w:pPr>
        <w:pStyle w:val="ListBullet"/>
      </w:pPr>
      <w:r>
        <w:t>Immediate danger is controlled first and emergency or safeguarding procedures are followed.</w:t>
      </w:r>
    </w:p>
    <w:p w14:paraId="750EC4F9" w14:textId="77777777" w:rsidR="00EE0F6A" w:rsidRDefault="00000000">
      <w:pPr>
        <w:pStyle w:val="ListBullet"/>
      </w:pPr>
      <w:r>
        <w:t>High or worsening risks are escalated to the Registered Manager and Director without delay.</w:t>
      </w:r>
    </w:p>
    <w:p w14:paraId="52A78017" w14:textId="77777777" w:rsidR="00EE0F6A" w:rsidRDefault="00000000">
      <w:pPr>
        <w:pStyle w:val="ListBullet"/>
      </w:pPr>
      <w:r>
        <w:t>Risks outside The Way Home’s authority, including treatment-plan or ventilation changes, are escalated to the responsible NHS provider.</w:t>
      </w:r>
    </w:p>
    <w:p w14:paraId="7EE9C11A" w14:textId="77777777" w:rsidR="00EE0F6A" w:rsidRDefault="00000000">
      <w:pPr>
        <w:pStyle w:val="ListBullet"/>
      </w:pPr>
      <w:r>
        <w:t>Accepted risks require a recorded rationale, accountable decision-maker, monitoring and review.</w:t>
      </w:r>
    </w:p>
    <w:p w14:paraId="68A1FEF9" w14:textId="77777777" w:rsidR="00EE0F6A" w:rsidRDefault="00000000">
      <w:pPr>
        <w:pStyle w:val="ListBullet"/>
      </w:pPr>
      <w:r>
        <w:t>Repeated low-level events are reviewed together because a pattern may indicate a higher systemic risk.</w:t>
      </w:r>
    </w:p>
    <w:p w14:paraId="29BF9277" w14:textId="77777777" w:rsidR="00EE0F6A" w:rsidRDefault="00000000">
      <w:pPr>
        <w:pStyle w:val="Heading1"/>
      </w:pPr>
      <w:r>
        <w:t>8 Incidents near misses and duty of candour</w:t>
      </w:r>
    </w:p>
    <w:p w14:paraId="3562AA4F" w14:textId="77777777" w:rsidR="00EE0F6A" w:rsidRDefault="00000000">
      <w:r>
        <w:t>All incidents and near misses will be reported promptly, made safe, recorded factually, triaged and reviewed in proportion to actual and potential harm. Evidence will be preserved. Required referrals and notifications to safeguarding, CQC, commissioners, police, HSE, insurers or other bodies will be made within applicable timescales.</w:t>
      </w:r>
    </w:p>
    <w:p w14:paraId="252C72B1" w14:textId="77777777" w:rsidR="00EE0F6A" w:rsidRDefault="00000000">
      <w:r>
        <w:t>Where the statutory duty of candour applies, the registered person will be open and transparent, notify the relevant person, provide a truthful account and apology, follow up in writing and keep the required record. An apology is not withheld because liability is uncertain. Learning will consider human factors such as staffing, workload, communication, environment, equipment, training, supervision and plan design.</w:t>
      </w:r>
    </w:p>
    <w:p w14:paraId="3538A98C" w14:textId="77777777" w:rsidR="00EE0F6A" w:rsidRDefault="00000000">
      <w:pPr>
        <w:pStyle w:val="Heading1"/>
      </w:pPr>
      <w:r>
        <w:lastRenderedPageBreak/>
        <w:t>9 Audits and checks</w:t>
      </w:r>
    </w:p>
    <w:p w14:paraId="59CD3101" w14:textId="77777777" w:rsidR="00EE0F6A" w:rsidRDefault="00000000">
      <w:r>
        <w:t>Audits will be risk-based rather than performed only to a fixed calendar. At launch the Registered Manager will ensure that the following are checked through the monthly review, with deeper sampling where concerns or change indicate:</w:t>
      </w:r>
    </w:p>
    <w:p w14:paraId="2FDDE8B4" w14:textId="77777777" w:rsidR="00EE0F6A" w:rsidRDefault="00000000">
      <w:pPr>
        <w:pStyle w:val="ListBullet"/>
      </w:pPr>
      <w:r>
        <w:t>care plans, risk assessments, consent and daily records;</w:t>
      </w:r>
    </w:p>
    <w:p w14:paraId="6F350619" w14:textId="77777777" w:rsidR="00EE0F6A" w:rsidRDefault="00000000">
      <w:pPr>
        <w:pStyle w:val="ListBullet"/>
      </w:pPr>
      <w:r>
        <w:t>medicines and child-specific healthcare-task documentation;</w:t>
      </w:r>
    </w:p>
    <w:p w14:paraId="6037DC93" w14:textId="77777777" w:rsidR="00EE0F6A" w:rsidRDefault="00000000">
      <w:pPr>
        <w:pStyle w:val="ListBullet"/>
      </w:pPr>
      <w:r>
        <w:t>delegation, competency, training and supervision evidence;</w:t>
      </w:r>
    </w:p>
    <w:p w14:paraId="5A15D808" w14:textId="77777777" w:rsidR="00EE0F6A" w:rsidRDefault="00000000">
      <w:pPr>
        <w:pStyle w:val="ListBullet"/>
      </w:pPr>
      <w:r>
        <w:t>recruitment checks, rotas, continuity and working-time risks;</w:t>
      </w:r>
    </w:p>
    <w:p w14:paraId="130D8293" w14:textId="77777777" w:rsidR="00EE0F6A" w:rsidRDefault="00000000">
      <w:pPr>
        <w:pStyle w:val="ListBullet"/>
      </w:pPr>
      <w:r>
        <w:t>incidents, safeguarding, complaints, candour and notifications;</w:t>
      </w:r>
    </w:p>
    <w:p w14:paraId="085708D0" w14:textId="77777777" w:rsidR="00EE0F6A" w:rsidRDefault="00000000">
      <w:pPr>
        <w:pStyle w:val="ListBullet"/>
      </w:pPr>
      <w:r>
        <w:t>equipment checks, infection prevention and emergency readiness;</w:t>
      </w:r>
    </w:p>
    <w:p w14:paraId="0DF9CB03" w14:textId="77777777" w:rsidR="00EE0F6A" w:rsidRDefault="00000000">
      <w:pPr>
        <w:pStyle w:val="ListBullet"/>
      </w:pPr>
      <w:r>
        <w:t>data security, access, retention and record completeness;</w:t>
      </w:r>
    </w:p>
    <w:p w14:paraId="42EDF573" w14:textId="77777777" w:rsidR="00EE0F6A" w:rsidRDefault="00000000">
      <w:pPr>
        <w:pStyle w:val="ListBullet"/>
      </w:pPr>
      <w:r>
        <w:t>completion and effectiveness of improvement actions.</w:t>
      </w:r>
    </w:p>
    <w:p w14:paraId="3DEE21EE" w14:textId="77777777" w:rsidR="00EE0F6A" w:rsidRDefault="00000000">
      <w:r>
        <w:t>The person checking work will be sufficiently competent and, where possible, not the only person responsible for the activity. Where independence is not practicable in a small service, the limitation will be recorded and external advice sought when risk or uncertainty warrants it.</w:t>
      </w:r>
    </w:p>
    <w:p w14:paraId="7398898A" w14:textId="77777777" w:rsidR="00EE0F6A" w:rsidRDefault="00000000">
      <w:pPr>
        <w:pStyle w:val="Heading1"/>
      </w:pPr>
      <w:r>
        <w:t>10 Child family and staff feedback</w:t>
      </w:r>
    </w:p>
    <w:p w14:paraId="3DE16A6B" w14:textId="77777777" w:rsidR="00EE0F6A" w:rsidRDefault="00000000">
      <w:r>
        <w:t>Feedback will be invited in accessible ways during care, review and after significant events. A family does not need to make a formal complaint for a concern to be recorded, acted on and included in learning. The child’s non-verbal communication and behaviour may also indicate experience or dissatisfaction.</w:t>
      </w:r>
    </w:p>
    <w:p w14:paraId="0BBC6B4F" w14:textId="77777777" w:rsidR="00EE0F6A" w:rsidRDefault="00000000">
      <w:r>
        <w:t>Staff can report concerns, mistakes and near misses without automatic blame. Feedback and speaking-up information will be reviewed for patterns and unequal experience. People will be told what changed where confidentiality permits. No one will receive poorer care or adverse treatment for raising a good-faith concern.</w:t>
      </w:r>
    </w:p>
    <w:p w14:paraId="566D6068" w14:textId="77777777" w:rsidR="00EE0F6A" w:rsidRDefault="00000000">
      <w:pPr>
        <w:pStyle w:val="Heading1"/>
      </w:pPr>
      <w:r>
        <w:t>11 Records and information governance</w:t>
      </w:r>
    </w:p>
    <w:p w14:paraId="3D186427" w14:textId="77777777" w:rsidR="00EE0F6A" w:rsidRDefault="00000000">
      <w:r>
        <w:t>Records must be accurate, complete, contemporaneous, attributable, legible, secure and retrievable. Corrections will preserve the original entry and show who changed it, when and why. Access will follow role and need. The provider will maintain records necessary to demonstrate care, decisions, governance, workforce competence and compliance, and will provide information lawfully requested by CQC or another authorised body.</w:t>
      </w:r>
    </w:p>
    <w:p w14:paraId="6BC6F4FF" w14:textId="77777777" w:rsidR="00EE0F6A" w:rsidRDefault="00000000">
      <w:r>
        <w:t>Retention, secure disposal, breach management, subject rights and sharing will follow data-protection law and the records-management policy. Governance reports will minimise personal information and use anonymised or aggregated data where practicable.</w:t>
      </w:r>
    </w:p>
    <w:p w14:paraId="4AB1C9C1" w14:textId="77777777" w:rsidR="00EE0F6A" w:rsidRDefault="00000000">
      <w:pPr>
        <w:pStyle w:val="Heading1"/>
      </w:pPr>
      <w:r>
        <w:t>12 Policies controlled documents and legal change</w:t>
      </w:r>
    </w:p>
    <w:p w14:paraId="2195D957" w14:textId="77777777" w:rsidR="00EE0F6A" w:rsidRDefault="00000000">
      <w:r>
        <w:t>The policy register will show owner, version, approval date, effective date, review date and linked documents. Staff will have access to the current approved version and material changes will be communicated and, where required, trained and assessed. Superseded versions will be archived and removed from routine use.</w:t>
      </w:r>
    </w:p>
    <w:p w14:paraId="0CBFAB7C" w14:textId="77777777" w:rsidR="00EE0F6A" w:rsidRDefault="00000000">
      <w:r>
        <w:t>Policies will be reviewed at least annually and sooner after relevant legal or CQC change, serious incident, complaint, audit failure, commissioner requirement or service change. An annual date does not justify waiting where a policy is known to be unsafe or inaccurate.</w:t>
      </w:r>
    </w:p>
    <w:p w14:paraId="30227576" w14:textId="77777777" w:rsidR="00EE0F6A" w:rsidRDefault="00000000">
      <w:pPr>
        <w:pStyle w:val="Heading1"/>
      </w:pPr>
      <w:r>
        <w:lastRenderedPageBreak/>
        <w:t>13 Workforce competence and supervision</w:t>
      </w:r>
    </w:p>
    <w:p w14:paraId="3500F94C" w14:textId="77777777" w:rsidR="00EE0F6A" w:rsidRDefault="00000000">
      <w:r>
        <w:t>Only staff who are recruited safely, inducted, trained, assessed and specifically signed off as competent may work independently. Previous experience or external certificates do not replace The Way Home’s assessment for the child and task. Parents may contribute knowledge of their child but do not train or authorise staff.</w:t>
      </w:r>
    </w:p>
    <w:p w14:paraId="0168B2C1" w14:textId="77777777" w:rsidR="00EE0F6A" w:rsidRDefault="00000000">
      <w:r>
        <w:t>Supervision, observation and competency review will be proportionate to role, risk, experience and performance. A lapse, incident, plan change or period away from a task may trigger reassessment. Unsafe practice will result in immediate protective action, support and fair investigation.</w:t>
      </w:r>
    </w:p>
    <w:p w14:paraId="289E36EF" w14:textId="77777777" w:rsidR="00EE0F6A" w:rsidRDefault="00000000">
      <w:pPr>
        <w:pStyle w:val="Heading1"/>
      </w:pPr>
      <w:r>
        <w:t>14 Delegated healthcare tasks and clinical accountability</w:t>
      </w:r>
    </w:p>
    <w:p w14:paraId="58AE37BB" w14:textId="77777777" w:rsidR="00EE0F6A" w:rsidRDefault="00000000">
      <w:r>
        <w:t>The Way Home may perform child-specific healthcare tasks only where the responsible NHS or other registered healthcare provider has provided an authorised plan and lawful delegation, and The Way Home has confirmed staff competence, equipment, escalation and emergency arrangements. The Way Home does not diagnose, prescribe or independently amend treatment, ventilation settings or clinical plans.</w:t>
      </w:r>
    </w:p>
    <w:p w14:paraId="2E9CDC29" w14:textId="77777777" w:rsidR="00EE0F6A" w:rsidRDefault="00000000">
      <w:r>
        <w:t>Governance evidence will identify the responsible clinical service, current plan, delegating professional or framework, competency requirements, review arrangements, escalation route and what happens if delegation is withdrawn or the plan becomes unclear. The task will pause where safe if authority, competence or instructions are not current.</w:t>
      </w:r>
    </w:p>
    <w:p w14:paraId="52B6DD2C" w14:textId="77777777" w:rsidR="00EE0F6A" w:rsidRDefault="00000000">
      <w:pPr>
        <w:pStyle w:val="Heading1"/>
      </w:pPr>
      <w:r>
        <w:t>15 Referral acceptance mobilisation and growth</w:t>
      </w:r>
    </w:p>
    <w:p w14:paraId="4C4FB760" w14:textId="77777777" w:rsidR="00EE0F6A" w:rsidRDefault="00000000">
      <w:r>
        <w:t>The Registered Manager will approve each package through the normal referral and capacity assessment. A separate approval panel or external sign-off is not required at launch. Approval must nevertheless be documented and confirm that the package is within registration and scope; needs and risks are understood; NHS accountability and delegation are clear; competent staffing and reserve capacity can be achieved; equipment, emergency and safeguarding arrangements are viable; management oversight is sufficient; funding terms are workable; and mobilisation can be completed safely.</w:t>
      </w:r>
    </w:p>
    <w:p w14:paraId="293AC846" w14:textId="77777777" w:rsidR="00EE0F6A" w:rsidRDefault="00000000">
      <w:r>
        <w:t>The provider will not accept work merely because a contract is offered. Where capacity is not assured, the package will be declined, delayed or renegotiated. Governance arrangements will be reviewed before material expansion, a second location, residential provision or other change requiring registration or substantially different oversight.</w:t>
      </w:r>
    </w:p>
    <w:p w14:paraId="4F21FC92" w14:textId="77777777" w:rsidR="00EE0F6A" w:rsidRDefault="00000000">
      <w:pPr>
        <w:pStyle w:val="Heading1"/>
      </w:pPr>
      <w:r>
        <w:t>16 Improvement action and learning</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944"/>
        <w:gridCol w:w="7560"/>
      </w:tblGrid>
      <w:tr w:rsidR="00EE0F6A" w14:paraId="1C68D8A7" w14:textId="77777777">
        <w:trPr>
          <w:cantSplit/>
          <w:tblHeader/>
          <w:jc w:val="center"/>
        </w:trPr>
        <w:tc>
          <w:tcPr>
            <w:tcW w:w="1944" w:type="dxa"/>
            <w:shd w:val="clear" w:color="auto" w:fill="EDEDED"/>
            <w:tcMar>
              <w:top w:w="80" w:type="dxa"/>
              <w:left w:w="100" w:type="dxa"/>
              <w:bottom w:w="80" w:type="dxa"/>
              <w:right w:w="100" w:type="dxa"/>
            </w:tcMar>
            <w:vAlign w:val="center"/>
          </w:tcPr>
          <w:p w14:paraId="65E35064" w14:textId="77777777" w:rsidR="00EE0F6A" w:rsidRDefault="00000000">
            <w:pPr>
              <w:spacing w:after="0"/>
            </w:pPr>
            <w:r>
              <w:rPr>
                <w:b/>
                <w:sz w:val="19"/>
              </w:rPr>
              <w:t>Stage</w:t>
            </w:r>
          </w:p>
        </w:tc>
        <w:tc>
          <w:tcPr>
            <w:tcW w:w="7560" w:type="dxa"/>
            <w:shd w:val="clear" w:color="auto" w:fill="EDEDED"/>
            <w:tcMar>
              <w:top w:w="80" w:type="dxa"/>
              <w:left w:w="100" w:type="dxa"/>
              <w:bottom w:w="80" w:type="dxa"/>
              <w:right w:w="100" w:type="dxa"/>
            </w:tcMar>
            <w:vAlign w:val="center"/>
          </w:tcPr>
          <w:p w14:paraId="5C9006FC" w14:textId="77777777" w:rsidR="00EE0F6A" w:rsidRDefault="00000000">
            <w:pPr>
              <w:spacing w:after="0"/>
            </w:pPr>
            <w:r>
              <w:rPr>
                <w:b/>
                <w:sz w:val="19"/>
              </w:rPr>
              <w:t>Required action</w:t>
            </w:r>
          </w:p>
        </w:tc>
      </w:tr>
      <w:tr w:rsidR="00EE0F6A" w14:paraId="517B0093" w14:textId="77777777">
        <w:trPr>
          <w:cantSplit/>
          <w:jc w:val="center"/>
        </w:trPr>
        <w:tc>
          <w:tcPr>
            <w:tcW w:w="1944" w:type="dxa"/>
            <w:shd w:val="clear" w:color="auto" w:fill="FFFFFF"/>
            <w:tcMar>
              <w:top w:w="80" w:type="dxa"/>
              <w:left w:w="100" w:type="dxa"/>
              <w:bottom w:w="80" w:type="dxa"/>
              <w:right w:w="100" w:type="dxa"/>
            </w:tcMar>
            <w:vAlign w:val="center"/>
          </w:tcPr>
          <w:p w14:paraId="7D4C2FBE" w14:textId="77777777" w:rsidR="00EE0F6A" w:rsidRDefault="00000000">
            <w:pPr>
              <w:spacing w:after="0"/>
            </w:pPr>
            <w:r>
              <w:rPr>
                <w:sz w:val="19"/>
              </w:rPr>
              <w:t>Identify</w:t>
            </w:r>
          </w:p>
        </w:tc>
        <w:tc>
          <w:tcPr>
            <w:tcW w:w="7560" w:type="dxa"/>
            <w:shd w:val="clear" w:color="auto" w:fill="FFFFFF"/>
            <w:tcMar>
              <w:top w:w="80" w:type="dxa"/>
              <w:left w:w="100" w:type="dxa"/>
              <w:bottom w:w="80" w:type="dxa"/>
              <w:right w:w="100" w:type="dxa"/>
            </w:tcMar>
            <w:vAlign w:val="center"/>
          </w:tcPr>
          <w:p w14:paraId="6ED08B40" w14:textId="77777777" w:rsidR="00EE0F6A" w:rsidRDefault="00000000">
            <w:pPr>
              <w:spacing w:after="0"/>
            </w:pPr>
            <w:r>
              <w:rPr>
                <w:sz w:val="19"/>
              </w:rPr>
              <w:t>Capture the issue from data, audit, feedback, incident, complaint, staff concern or review.</w:t>
            </w:r>
          </w:p>
        </w:tc>
      </w:tr>
      <w:tr w:rsidR="00EE0F6A" w14:paraId="33F63AB3" w14:textId="77777777">
        <w:trPr>
          <w:cantSplit/>
          <w:jc w:val="center"/>
        </w:trPr>
        <w:tc>
          <w:tcPr>
            <w:tcW w:w="1944" w:type="dxa"/>
            <w:shd w:val="clear" w:color="auto" w:fill="FFFFFF"/>
            <w:tcMar>
              <w:top w:w="80" w:type="dxa"/>
              <w:left w:w="100" w:type="dxa"/>
              <w:bottom w:w="80" w:type="dxa"/>
              <w:right w:w="100" w:type="dxa"/>
            </w:tcMar>
            <w:vAlign w:val="center"/>
          </w:tcPr>
          <w:p w14:paraId="76D1D7A6" w14:textId="77777777" w:rsidR="00EE0F6A" w:rsidRDefault="00000000">
            <w:pPr>
              <w:spacing w:after="0"/>
            </w:pPr>
            <w:r>
              <w:rPr>
                <w:sz w:val="19"/>
              </w:rPr>
              <w:t>Analyse</w:t>
            </w:r>
          </w:p>
        </w:tc>
        <w:tc>
          <w:tcPr>
            <w:tcW w:w="7560" w:type="dxa"/>
            <w:shd w:val="clear" w:color="auto" w:fill="FFFFFF"/>
            <w:tcMar>
              <w:top w:w="80" w:type="dxa"/>
              <w:left w:w="100" w:type="dxa"/>
              <w:bottom w:w="80" w:type="dxa"/>
              <w:right w:w="100" w:type="dxa"/>
            </w:tcMar>
            <w:vAlign w:val="center"/>
          </w:tcPr>
          <w:p w14:paraId="6B4AE9BF" w14:textId="77777777" w:rsidR="00EE0F6A" w:rsidRDefault="00000000">
            <w:pPr>
              <w:spacing w:after="0"/>
            </w:pPr>
            <w:r>
              <w:rPr>
                <w:sz w:val="19"/>
              </w:rPr>
              <w:t>Establish facts, contributing human factors, legal or policy requirements and risk of recurrence.</w:t>
            </w:r>
          </w:p>
        </w:tc>
      </w:tr>
      <w:tr w:rsidR="00EE0F6A" w14:paraId="16F499AD" w14:textId="77777777">
        <w:trPr>
          <w:cantSplit/>
          <w:jc w:val="center"/>
        </w:trPr>
        <w:tc>
          <w:tcPr>
            <w:tcW w:w="1944" w:type="dxa"/>
            <w:shd w:val="clear" w:color="auto" w:fill="FFFFFF"/>
            <w:tcMar>
              <w:top w:w="80" w:type="dxa"/>
              <w:left w:w="100" w:type="dxa"/>
              <w:bottom w:w="80" w:type="dxa"/>
              <w:right w:w="100" w:type="dxa"/>
            </w:tcMar>
            <w:vAlign w:val="center"/>
          </w:tcPr>
          <w:p w14:paraId="0836B7AD" w14:textId="77777777" w:rsidR="00EE0F6A" w:rsidRDefault="00000000">
            <w:pPr>
              <w:spacing w:after="0"/>
            </w:pPr>
            <w:r>
              <w:rPr>
                <w:sz w:val="19"/>
              </w:rPr>
              <w:t>Act</w:t>
            </w:r>
          </w:p>
        </w:tc>
        <w:tc>
          <w:tcPr>
            <w:tcW w:w="7560" w:type="dxa"/>
            <w:shd w:val="clear" w:color="auto" w:fill="FFFFFF"/>
            <w:tcMar>
              <w:top w:w="80" w:type="dxa"/>
              <w:left w:w="100" w:type="dxa"/>
              <w:bottom w:w="80" w:type="dxa"/>
              <w:right w:w="100" w:type="dxa"/>
            </w:tcMar>
            <w:vAlign w:val="center"/>
          </w:tcPr>
          <w:p w14:paraId="363128BD" w14:textId="77777777" w:rsidR="00EE0F6A" w:rsidRDefault="00000000">
            <w:pPr>
              <w:spacing w:after="0"/>
            </w:pPr>
            <w:r>
              <w:rPr>
                <w:sz w:val="19"/>
              </w:rPr>
              <w:t>Set a specific action, owner, deadline, resources and immediate controls.</w:t>
            </w:r>
          </w:p>
        </w:tc>
      </w:tr>
      <w:tr w:rsidR="00EE0F6A" w14:paraId="1EC09983" w14:textId="77777777">
        <w:trPr>
          <w:cantSplit/>
          <w:jc w:val="center"/>
        </w:trPr>
        <w:tc>
          <w:tcPr>
            <w:tcW w:w="1944" w:type="dxa"/>
            <w:shd w:val="clear" w:color="auto" w:fill="FFFFFF"/>
            <w:tcMar>
              <w:top w:w="80" w:type="dxa"/>
              <w:left w:w="100" w:type="dxa"/>
              <w:bottom w:w="80" w:type="dxa"/>
              <w:right w:w="100" w:type="dxa"/>
            </w:tcMar>
            <w:vAlign w:val="center"/>
          </w:tcPr>
          <w:p w14:paraId="40B85279" w14:textId="77777777" w:rsidR="00EE0F6A" w:rsidRDefault="00000000">
            <w:pPr>
              <w:spacing w:after="0"/>
            </w:pPr>
            <w:r>
              <w:rPr>
                <w:sz w:val="19"/>
              </w:rPr>
              <w:t>Check</w:t>
            </w:r>
          </w:p>
        </w:tc>
        <w:tc>
          <w:tcPr>
            <w:tcW w:w="7560" w:type="dxa"/>
            <w:shd w:val="clear" w:color="auto" w:fill="FFFFFF"/>
            <w:tcMar>
              <w:top w:w="80" w:type="dxa"/>
              <w:left w:w="100" w:type="dxa"/>
              <w:bottom w:w="80" w:type="dxa"/>
              <w:right w:w="100" w:type="dxa"/>
            </w:tcMar>
            <w:vAlign w:val="center"/>
          </w:tcPr>
          <w:p w14:paraId="7A40B083" w14:textId="77777777" w:rsidR="00EE0F6A" w:rsidRDefault="00000000">
            <w:pPr>
              <w:spacing w:after="0"/>
            </w:pPr>
            <w:r>
              <w:rPr>
                <w:sz w:val="19"/>
              </w:rPr>
              <w:t>Verify completion and test whether the action changed practice or reduced risk.</w:t>
            </w:r>
          </w:p>
        </w:tc>
      </w:tr>
      <w:tr w:rsidR="00EE0F6A" w14:paraId="4068C53B" w14:textId="77777777">
        <w:trPr>
          <w:cantSplit/>
          <w:jc w:val="center"/>
        </w:trPr>
        <w:tc>
          <w:tcPr>
            <w:tcW w:w="1944" w:type="dxa"/>
            <w:shd w:val="clear" w:color="auto" w:fill="FFFFFF"/>
            <w:tcMar>
              <w:top w:w="80" w:type="dxa"/>
              <w:left w:w="100" w:type="dxa"/>
              <w:bottom w:w="80" w:type="dxa"/>
              <w:right w:w="100" w:type="dxa"/>
            </w:tcMar>
            <w:vAlign w:val="center"/>
          </w:tcPr>
          <w:p w14:paraId="5DCDFD3F" w14:textId="77777777" w:rsidR="00EE0F6A" w:rsidRDefault="00000000">
            <w:pPr>
              <w:spacing w:after="0"/>
            </w:pPr>
            <w:r>
              <w:rPr>
                <w:sz w:val="19"/>
              </w:rPr>
              <w:t>Share</w:t>
            </w:r>
          </w:p>
        </w:tc>
        <w:tc>
          <w:tcPr>
            <w:tcW w:w="7560" w:type="dxa"/>
            <w:shd w:val="clear" w:color="auto" w:fill="FFFFFF"/>
            <w:tcMar>
              <w:top w:w="80" w:type="dxa"/>
              <w:left w:w="100" w:type="dxa"/>
              <w:bottom w:w="80" w:type="dxa"/>
              <w:right w:w="100" w:type="dxa"/>
            </w:tcMar>
            <w:vAlign w:val="center"/>
          </w:tcPr>
          <w:p w14:paraId="42793EBE" w14:textId="77777777" w:rsidR="00EE0F6A" w:rsidRDefault="00000000">
            <w:pPr>
              <w:spacing w:after="0"/>
            </w:pPr>
            <w:r>
              <w:rPr>
                <w:sz w:val="19"/>
              </w:rPr>
              <w:t>Communicate proportionate learning with staff, families, commissioners or clinical partners.</w:t>
            </w:r>
          </w:p>
        </w:tc>
      </w:tr>
      <w:tr w:rsidR="00EE0F6A" w14:paraId="3BB30ACB" w14:textId="77777777">
        <w:trPr>
          <w:cantSplit/>
          <w:jc w:val="center"/>
        </w:trPr>
        <w:tc>
          <w:tcPr>
            <w:tcW w:w="1944" w:type="dxa"/>
            <w:shd w:val="clear" w:color="auto" w:fill="FFFFFF"/>
            <w:tcMar>
              <w:top w:w="80" w:type="dxa"/>
              <w:left w:w="100" w:type="dxa"/>
              <w:bottom w:w="80" w:type="dxa"/>
              <w:right w:w="100" w:type="dxa"/>
            </w:tcMar>
            <w:vAlign w:val="center"/>
          </w:tcPr>
          <w:p w14:paraId="0E6349D8" w14:textId="77777777" w:rsidR="00EE0F6A" w:rsidRDefault="00000000">
            <w:pPr>
              <w:spacing w:after="0"/>
            </w:pPr>
            <w:r>
              <w:rPr>
                <w:sz w:val="19"/>
              </w:rPr>
              <w:t>Close or escalate</w:t>
            </w:r>
          </w:p>
        </w:tc>
        <w:tc>
          <w:tcPr>
            <w:tcW w:w="7560" w:type="dxa"/>
            <w:shd w:val="clear" w:color="auto" w:fill="FFFFFF"/>
            <w:tcMar>
              <w:top w:w="80" w:type="dxa"/>
              <w:left w:w="100" w:type="dxa"/>
              <w:bottom w:w="80" w:type="dxa"/>
              <w:right w:w="100" w:type="dxa"/>
            </w:tcMar>
            <w:vAlign w:val="center"/>
          </w:tcPr>
          <w:p w14:paraId="12149C0B" w14:textId="77777777" w:rsidR="00EE0F6A" w:rsidRDefault="00000000">
            <w:pPr>
              <w:spacing w:after="0"/>
            </w:pPr>
            <w:r>
              <w:rPr>
                <w:sz w:val="19"/>
              </w:rPr>
              <w:t>Close only with evidence of effectiveness; escalate overdue, ineffective or higher-risk action.</w:t>
            </w:r>
          </w:p>
        </w:tc>
      </w:tr>
    </w:tbl>
    <w:p w14:paraId="5EB1DB72" w14:textId="77777777" w:rsidR="00EE0F6A" w:rsidRDefault="00EE0F6A">
      <w:pPr>
        <w:spacing w:after="0"/>
      </w:pPr>
    </w:p>
    <w:p w14:paraId="683C8C1D" w14:textId="77777777" w:rsidR="00EE0F6A" w:rsidRDefault="00000000">
      <w:pPr>
        <w:pStyle w:val="Heading1"/>
      </w:pPr>
      <w:r>
        <w:lastRenderedPageBreak/>
        <w:t>17 Notifications and regulatory cooperation</w:t>
      </w:r>
    </w:p>
    <w:p w14:paraId="75D81D5B" w14:textId="77777777" w:rsidR="00EE0F6A" w:rsidRDefault="00000000">
      <w:r>
        <w:t>The Registered Manager and provider will maintain a current schedule of CQC and other notification duties. Staff must report potential notifiable events immediately to the Registered Manager. The accountable person will determine and record whether notification is required, submit it within the applicable timescale and retain evidence. The Way Home will cooperate openly with CQC, commissioners, safeguarding bodies and authorised investigations.</w:t>
      </w:r>
    </w:p>
    <w:p w14:paraId="7EEB30AE" w14:textId="77777777" w:rsidR="00EE0F6A" w:rsidRDefault="00000000">
      <w:pPr>
        <w:pStyle w:val="Heading1"/>
      </w:pPr>
      <w:r>
        <w:t>18 Business continuity and provider failure risk</w:t>
      </w:r>
    </w:p>
    <w:p w14:paraId="1FB77089" w14:textId="77777777" w:rsidR="00EE0F6A" w:rsidRDefault="00000000">
      <w:r>
        <w:t>Governance will cover staffing shortages, severe weather, utilities, IT or telecommunications failure, equipment or supply disruption, cyber incident, loss of premises, financial distress and sudden loss of key leadership. Continuity plans will prioritise immediate child safety, reliable family and commissioner communication, access to essential records, NHS escalation and safe transfer or suspension where care cannot be maintained.</w:t>
      </w:r>
    </w:p>
    <w:p w14:paraId="5B64EBD8" w14:textId="77777777" w:rsidR="00EE0F6A" w:rsidRDefault="00000000">
      <w:pPr>
        <w:pStyle w:val="Heading1"/>
      </w:pPr>
      <w:r>
        <w:t>19 Review triggers for stronger governance</w:t>
      </w:r>
    </w:p>
    <w:p w14:paraId="49B8A086" w14:textId="77777777" w:rsidR="00EE0F6A" w:rsidRDefault="00000000">
      <w:r>
        <w:t>The Director will introduce additional management capacity, more frequent review, specialist advice, independent audit or formal meetings when evidence shows that the launch model is no longer sufficient. Triggers include multiple children or packages exceeding safe management capacity, repeated or serious incidents, persistent overdue actions, significant complaints, a new regulated activity or location, residential development, commissioner requirements, prolonged leadership absence or complex conflicts of interest.</w:t>
      </w:r>
    </w:p>
    <w:p w14:paraId="4AF31377" w14:textId="77777777" w:rsidR="00EE0F6A" w:rsidRDefault="00000000">
      <w:r>
        <w:t>This clause does not commit the company to external quarterly review from launch. It commits the company to strengthen governance when proportionate evidence, law, CQC, contracts or risk require it.</w:t>
      </w:r>
    </w:p>
    <w:p w14:paraId="6A3E8D73" w14:textId="77777777" w:rsidR="00EE0F6A" w:rsidRDefault="00000000">
      <w:pPr>
        <w:pStyle w:val="Heading1"/>
      </w:pPr>
      <w:r>
        <w:t>20 Approval record</w:t>
      </w:r>
    </w:p>
    <w:tbl>
      <w:tblPr>
        <w:tblW w:w="0" w:type="auto"/>
        <w:jc w:val="center"/>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Layout w:type="fixed"/>
        <w:tblLook w:val="04A0" w:firstRow="1" w:lastRow="0" w:firstColumn="1" w:lastColumn="0" w:noHBand="0" w:noVBand="1"/>
      </w:tblPr>
      <w:tblGrid>
        <w:gridCol w:w="1152"/>
        <w:gridCol w:w="1728"/>
        <w:gridCol w:w="2376"/>
        <w:gridCol w:w="4248"/>
      </w:tblGrid>
      <w:tr w:rsidR="00EE0F6A" w14:paraId="185AE136" w14:textId="77777777">
        <w:trPr>
          <w:cantSplit/>
          <w:tblHeader/>
          <w:jc w:val="center"/>
        </w:trPr>
        <w:tc>
          <w:tcPr>
            <w:tcW w:w="1152" w:type="dxa"/>
            <w:shd w:val="clear" w:color="auto" w:fill="EDEDED"/>
            <w:tcMar>
              <w:top w:w="80" w:type="dxa"/>
              <w:left w:w="100" w:type="dxa"/>
              <w:bottom w:w="80" w:type="dxa"/>
              <w:right w:w="100" w:type="dxa"/>
            </w:tcMar>
            <w:vAlign w:val="center"/>
          </w:tcPr>
          <w:p w14:paraId="7CC57114" w14:textId="77777777" w:rsidR="00EE0F6A" w:rsidRDefault="00000000">
            <w:pPr>
              <w:spacing w:after="0"/>
            </w:pPr>
            <w:r>
              <w:rPr>
                <w:b/>
                <w:sz w:val="19"/>
              </w:rPr>
              <w:t>Version</w:t>
            </w:r>
          </w:p>
        </w:tc>
        <w:tc>
          <w:tcPr>
            <w:tcW w:w="1728" w:type="dxa"/>
            <w:shd w:val="clear" w:color="auto" w:fill="EDEDED"/>
            <w:tcMar>
              <w:top w:w="80" w:type="dxa"/>
              <w:left w:w="100" w:type="dxa"/>
              <w:bottom w:w="80" w:type="dxa"/>
              <w:right w:w="100" w:type="dxa"/>
            </w:tcMar>
            <w:vAlign w:val="center"/>
          </w:tcPr>
          <w:p w14:paraId="3D901995" w14:textId="77777777" w:rsidR="00EE0F6A" w:rsidRDefault="00000000">
            <w:pPr>
              <w:spacing w:after="0"/>
            </w:pPr>
            <w:r>
              <w:rPr>
                <w:b/>
                <w:sz w:val="19"/>
              </w:rPr>
              <w:t>Date</w:t>
            </w:r>
          </w:p>
        </w:tc>
        <w:tc>
          <w:tcPr>
            <w:tcW w:w="2376" w:type="dxa"/>
            <w:shd w:val="clear" w:color="auto" w:fill="EDEDED"/>
            <w:tcMar>
              <w:top w:w="80" w:type="dxa"/>
              <w:left w:w="100" w:type="dxa"/>
              <w:bottom w:w="80" w:type="dxa"/>
              <w:right w:w="100" w:type="dxa"/>
            </w:tcMar>
            <w:vAlign w:val="center"/>
          </w:tcPr>
          <w:p w14:paraId="5C3232C8" w14:textId="77777777" w:rsidR="00EE0F6A" w:rsidRDefault="00000000">
            <w:pPr>
              <w:spacing w:after="0"/>
            </w:pPr>
            <w:r>
              <w:rPr>
                <w:b/>
                <w:sz w:val="19"/>
              </w:rPr>
              <w:t>Approved by</w:t>
            </w:r>
          </w:p>
        </w:tc>
        <w:tc>
          <w:tcPr>
            <w:tcW w:w="4248" w:type="dxa"/>
            <w:shd w:val="clear" w:color="auto" w:fill="EDEDED"/>
            <w:tcMar>
              <w:top w:w="80" w:type="dxa"/>
              <w:left w:w="100" w:type="dxa"/>
              <w:bottom w:w="80" w:type="dxa"/>
              <w:right w:w="100" w:type="dxa"/>
            </w:tcMar>
            <w:vAlign w:val="center"/>
          </w:tcPr>
          <w:p w14:paraId="0CD311B4" w14:textId="77777777" w:rsidR="00EE0F6A" w:rsidRDefault="00000000">
            <w:pPr>
              <w:spacing w:after="0"/>
            </w:pPr>
            <w:r>
              <w:rPr>
                <w:b/>
                <w:sz w:val="19"/>
              </w:rPr>
              <w:t>Summary of change</w:t>
            </w:r>
          </w:p>
        </w:tc>
      </w:tr>
      <w:tr w:rsidR="00EE0F6A" w14:paraId="39C6B640" w14:textId="77777777">
        <w:trPr>
          <w:cantSplit/>
          <w:jc w:val="center"/>
        </w:trPr>
        <w:tc>
          <w:tcPr>
            <w:tcW w:w="1152" w:type="dxa"/>
            <w:shd w:val="clear" w:color="auto" w:fill="FFFFFF"/>
            <w:tcMar>
              <w:top w:w="80" w:type="dxa"/>
              <w:left w:w="100" w:type="dxa"/>
              <w:bottom w:w="80" w:type="dxa"/>
              <w:right w:w="100" w:type="dxa"/>
            </w:tcMar>
            <w:vAlign w:val="center"/>
          </w:tcPr>
          <w:p w14:paraId="717E9EA5" w14:textId="77777777" w:rsidR="00EE0F6A" w:rsidRDefault="00000000">
            <w:pPr>
              <w:spacing w:after="0"/>
            </w:pPr>
            <w:r>
              <w:rPr>
                <w:sz w:val="19"/>
              </w:rPr>
              <w:t>V1.0</w:t>
            </w:r>
          </w:p>
        </w:tc>
        <w:tc>
          <w:tcPr>
            <w:tcW w:w="1728" w:type="dxa"/>
            <w:shd w:val="clear" w:color="auto" w:fill="FFFFFF"/>
            <w:tcMar>
              <w:top w:w="80" w:type="dxa"/>
              <w:left w:w="100" w:type="dxa"/>
              <w:bottom w:w="80" w:type="dxa"/>
              <w:right w:w="100" w:type="dxa"/>
            </w:tcMar>
            <w:vAlign w:val="center"/>
          </w:tcPr>
          <w:p w14:paraId="21990B77" w14:textId="77777777" w:rsidR="00EE0F6A" w:rsidRDefault="00000000">
            <w:pPr>
              <w:spacing w:after="0"/>
            </w:pPr>
            <w:r>
              <w:rPr>
                <w:sz w:val="19"/>
              </w:rPr>
              <w:t>[Insert]</w:t>
            </w:r>
          </w:p>
        </w:tc>
        <w:tc>
          <w:tcPr>
            <w:tcW w:w="2376" w:type="dxa"/>
            <w:shd w:val="clear" w:color="auto" w:fill="FFFFFF"/>
            <w:tcMar>
              <w:top w:w="80" w:type="dxa"/>
              <w:left w:w="100" w:type="dxa"/>
              <w:bottom w:w="80" w:type="dxa"/>
              <w:right w:w="100" w:type="dxa"/>
            </w:tcMar>
            <w:vAlign w:val="center"/>
          </w:tcPr>
          <w:p w14:paraId="0759A0E3" w14:textId="77777777" w:rsidR="00EE0F6A" w:rsidRDefault="00000000">
            <w:pPr>
              <w:spacing w:after="0"/>
            </w:pPr>
            <w:r>
              <w:rPr>
                <w:sz w:val="19"/>
              </w:rPr>
              <w:t>[Insert]</w:t>
            </w:r>
          </w:p>
        </w:tc>
        <w:tc>
          <w:tcPr>
            <w:tcW w:w="4248" w:type="dxa"/>
            <w:shd w:val="clear" w:color="auto" w:fill="FFFFFF"/>
            <w:tcMar>
              <w:top w:w="80" w:type="dxa"/>
              <w:left w:w="100" w:type="dxa"/>
              <w:bottom w:w="80" w:type="dxa"/>
              <w:right w:w="100" w:type="dxa"/>
            </w:tcMar>
            <w:vAlign w:val="center"/>
          </w:tcPr>
          <w:p w14:paraId="147DD0FA" w14:textId="77777777" w:rsidR="00EE0F6A" w:rsidRDefault="00000000">
            <w:pPr>
              <w:spacing w:after="0"/>
            </w:pPr>
            <w:r>
              <w:rPr>
                <w:sz w:val="19"/>
              </w:rPr>
              <w:t>Initial proportionate policy for service launch and CQC registration evidence.</w:t>
            </w:r>
          </w:p>
        </w:tc>
      </w:tr>
    </w:tbl>
    <w:p w14:paraId="174A8E45" w14:textId="77777777" w:rsidR="00EE0F6A" w:rsidRDefault="00EE0F6A">
      <w:pPr>
        <w:spacing w:after="0"/>
      </w:pPr>
    </w:p>
    <w:p w14:paraId="22409874" w14:textId="77777777" w:rsidR="00EE0F6A" w:rsidRDefault="00000000">
      <w:pPr>
        <w:pStyle w:val="Heading1"/>
      </w:pPr>
      <w:r>
        <w:t>21 Legal and regulatory evidence</w:t>
      </w:r>
    </w:p>
    <w:p w14:paraId="23255423" w14:textId="77777777" w:rsidR="00EE0F6A" w:rsidRDefault="00000000">
      <w:r>
        <w:t>These sources provide the principal legal and regulatory basis for this policy and must be checked at review.</w:t>
      </w:r>
    </w:p>
    <w:p w14:paraId="6A198CD1" w14:textId="77777777" w:rsidR="00EE0F6A" w:rsidRDefault="00000000">
      <w:pPr>
        <w:spacing w:after="40" w:line="240" w:lineRule="auto"/>
      </w:pPr>
      <w:r>
        <w:rPr>
          <w:b/>
          <w:sz w:val="18"/>
        </w:rPr>
        <w:t xml:space="preserve">CQC – Governance and quality assurance policy requirements: </w:t>
      </w:r>
      <w:hyperlink r:id="rId8">
        <w:r>
          <w:rPr>
            <w:color w:val="0563C1"/>
            <w:sz w:val="18"/>
            <w:u w:val="single"/>
          </w:rPr>
          <w:t>https://www.cqc.org.uk/guidance-regulation/registration/supporting-documents-provider/document/governance-quality-assurance</w:t>
        </w:r>
      </w:hyperlink>
    </w:p>
    <w:p w14:paraId="713C206A" w14:textId="77777777" w:rsidR="00EE0F6A" w:rsidRDefault="00000000">
      <w:pPr>
        <w:spacing w:after="40" w:line="240" w:lineRule="auto"/>
      </w:pPr>
      <w:r>
        <w:rPr>
          <w:b/>
          <w:sz w:val="18"/>
        </w:rPr>
        <w:t xml:space="preserve">CQC – Regulation 17 Good governance: </w:t>
      </w:r>
      <w:hyperlink r:id="rId9">
        <w:r>
          <w:rPr>
            <w:color w:val="0563C1"/>
            <w:sz w:val="18"/>
            <w:u w:val="single"/>
          </w:rPr>
          <w:t>https://www.cqc.org.uk/guidance-regulation/providers/regulations-service-providers-and-managers/health-social-care-act/regulation-17</w:t>
        </w:r>
      </w:hyperlink>
    </w:p>
    <w:p w14:paraId="2AB47154" w14:textId="77777777" w:rsidR="00EE0F6A" w:rsidRDefault="00000000">
      <w:pPr>
        <w:spacing w:after="40" w:line="240" w:lineRule="auto"/>
      </w:pPr>
      <w:r>
        <w:rPr>
          <w:b/>
          <w:sz w:val="18"/>
        </w:rPr>
        <w:t xml:space="preserve">Legislation – Regulation 17 Good governance: </w:t>
      </w:r>
      <w:hyperlink r:id="rId10">
        <w:r>
          <w:rPr>
            <w:color w:val="0563C1"/>
            <w:sz w:val="18"/>
            <w:u w:val="single"/>
          </w:rPr>
          <w:t>https://www.legislation.gov.uk/uksi/2014/2936/regulation/17</w:t>
        </w:r>
      </w:hyperlink>
    </w:p>
    <w:p w14:paraId="676C6FDE" w14:textId="77777777" w:rsidR="00EE0F6A" w:rsidRDefault="00000000">
      <w:pPr>
        <w:spacing w:after="40" w:line="240" w:lineRule="auto"/>
      </w:pPr>
      <w:r>
        <w:rPr>
          <w:b/>
          <w:sz w:val="18"/>
        </w:rPr>
        <w:t xml:space="preserve">CQC – Regulation 12 Safe care and treatment: </w:t>
      </w:r>
      <w:hyperlink r:id="rId11">
        <w:r>
          <w:rPr>
            <w:color w:val="0563C1"/>
            <w:sz w:val="18"/>
            <w:u w:val="single"/>
          </w:rPr>
          <w:t>https://www.cqc.org.uk/guidance-regulation/providers/regulations-service-providers-and-managers/health-social-care-act/regulation-12</w:t>
        </w:r>
      </w:hyperlink>
    </w:p>
    <w:p w14:paraId="460C7502" w14:textId="77777777" w:rsidR="00EE0F6A" w:rsidRDefault="00000000">
      <w:pPr>
        <w:spacing w:after="40" w:line="240" w:lineRule="auto"/>
      </w:pPr>
      <w:r>
        <w:rPr>
          <w:b/>
          <w:sz w:val="18"/>
        </w:rPr>
        <w:t xml:space="preserve">CQC – Regulation 16 Receiving and acting on complaints: </w:t>
      </w:r>
      <w:hyperlink r:id="rId12">
        <w:r>
          <w:rPr>
            <w:color w:val="0563C1"/>
            <w:sz w:val="18"/>
            <w:u w:val="single"/>
          </w:rPr>
          <w:t>https://www.cqc.org.uk/guidance-regulation/providers/regulations-service-providers-and-managers/health-social-care-act/regulation-16</w:t>
        </w:r>
      </w:hyperlink>
    </w:p>
    <w:p w14:paraId="66F1B400" w14:textId="77777777" w:rsidR="00EE0F6A" w:rsidRDefault="00000000">
      <w:pPr>
        <w:spacing w:after="40" w:line="240" w:lineRule="auto"/>
      </w:pPr>
      <w:r>
        <w:rPr>
          <w:b/>
          <w:sz w:val="18"/>
        </w:rPr>
        <w:t xml:space="preserve">CQC – Regulation 18 Staffing: </w:t>
      </w:r>
      <w:hyperlink r:id="rId13">
        <w:r>
          <w:rPr>
            <w:color w:val="0563C1"/>
            <w:sz w:val="18"/>
            <w:u w:val="single"/>
          </w:rPr>
          <w:t>https://www.cqc.org.uk/guidance-regulation/providers/regulations-service-providers-and-managers/health-social-care-act/regulation-18</w:t>
        </w:r>
      </w:hyperlink>
    </w:p>
    <w:p w14:paraId="619361E1" w14:textId="77777777" w:rsidR="00EE0F6A" w:rsidRDefault="00000000">
      <w:pPr>
        <w:spacing w:after="40" w:line="240" w:lineRule="auto"/>
      </w:pPr>
      <w:r>
        <w:rPr>
          <w:b/>
          <w:sz w:val="18"/>
        </w:rPr>
        <w:t xml:space="preserve">CQC – Regulation 20 Duty of candour: </w:t>
      </w:r>
      <w:hyperlink r:id="rId14">
        <w:r>
          <w:rPr>
            <w:color w:val="0563C1"/>
            <w:sz w:val="18"/>
            <w:u w:val="single"/>
          </w:rPr>
          <w:t>https://www.cqc.org.uk/guidance-regulation/providers/regulations-service-providers-and-managers/health-social-care-act/regulation-20</w:t>
        </w:r>
      </w:hyperlink>
    </w:p>
    <w:p w14:paraId="6E1ED492" w14:textId="77777777" w:rsidR="00EE0F6A" w:rsidRDefault="00000000">
      <w:pPr>
        <w:spacing w:after="40" w:line="240" w:lineRule="auto"/>
      </w:pPr>
      <w:r>
        <w:rPr>
          <w:b/>
          <w:sz w:val="18"/>
        </w:rPr>
        <w:t xml:space="preserve">CQC – Notifications guidance: </w:t>
      </w:r>
      <w:hyperlink r:id="rId15">
        <w:r>
          <w:rPr>
            <w:color w:val="0563C1"/>
            <w:sz w:val="18"/>
            <w:u w:val="single"/>
          </w:rPr>
          <w:t>https://www.cqc.org.uk/guidance-regulation/providers/notifications</w:t>
        </w:r>
      </w:hyperlink>
    </w:p>
    <w:p w14:paraId="2FCDCB18" w14:textId="77777777" w:rsidR="00EE0F6A" w:rsidRDefault="00000000">
      <w:pPr>
        <w:spacing w:after="40" w:line="240" w:lineRule="auto"/>
      </w:pPr>
      <w:r>
        <w:rPr>
          <w:b/>
          <w:sz w:val="18"/>
        </w:rPr>
        <w:t xml:space="preserve">Health and Social Care Act 2008: </w:t>
      </w:r>
      <w:hyperlink r:id="rId16">
        <w:r>
          <w:rPr>
            <w:color w:val="0563C1"/>
            <w:sz w:val="18"/>
            <w:u w:val="single"/>
          </w:rPr>
          <w:t>https://www.legislation.gov.uk/ukpga/2008/14/contents</w:t>
        </w:r>
      </w:hyperlink>
    </w:p>
    <w:p w14:paraId="04F51A7C" w14:textId="77777777" w:rsidR="00EE0F6A" w:rsidRDefault="00000000">
      <w:pPr>
        <w:spacing w:after="40" w:line="240" w:lineRule="auto"/>
      </w:pPr>
      <w:r>
        <w:rPr>
          <w:b/>
          <w:sz w:val="18"/>
        </w:rPr>
        <w:t xml:space="preserve">Care Quality Commission Registration Regulations 2009: </w:t>
      </w:r>
      <w:hyperlink r:id="rId17">
        <w:r>
          <w:rPr>
            <w:color w:val="0563C1"/>
            <w:sz w:val="18"/>
            <w:u w:val="single"/>
          </w:rPr>
          <w:t>https://www.legislation.gov.uk/uksi/2009/3112/contents</w:t>
        </w:r>
      </w:hyperlink>
    </w:p>
    <w:p w14:paraId="4A05B474" w14:textId="77777777" w:rsidR="00EE0F6A" w:rsidRDefault="00000000">
      <w:pPr>
        <w:spacing w:after="40" w:line="240" w:lineRule="auto"/>
      </w:pPr>
      <w:r>
        <w:rPr>
          <w:b/>
          <w:sz w:val="18"/>
        </w:rPr>
        <w:lastRenderedPageBreak/>
        <w:t xml:space="preserve">Data Protection Act 2018: </w:t>
      </w:r>
      <w:hyperlink r:id="rId18">
        <w:r>
          <w:rPr>
            <w:color w:val="0563C1"/>
            <w:sz w:val="18"/>
            <w:u w:val="single"/>
          </w:rPr>
          <w:t>https://www.legislation.gov.uk/ukpga/2018/12/contents</w:t>
        </w:r>
      </w:hyperlink>
    </w:p>
    <w:p w14:paraId="57E8A2D3" w14:textId="77777777" w:rsidR="00EE0F6A" w:rsidRDefault="00000000">
      <w:pPr>
        <w:spacing w:after="40" w:line="240" w:lineRule="auto"/>
      </w:pPr>
      <w:r>
        <w:rPr>
          <w:b/>
          <w:sz w:val="18"/>
        </w:rPr>
        <w:t xml:space="preserve">NHS England – Records Management Code of Practice: </w:t>
      </w:r>
      <w:hyperlink r:id="rId19">
        <w:r>
          <w:rPr>
            <w:color w:val="0563C1"/>
            <w:sz w:val="18"/>
            <w:u w:val="single"/>
          </w:rPr>
          <w:t>https://transform.england.nhs.uk/information-governance/guidance/records-management-code/</w:t>
        </w:r>
      </w:hyperlink>
    </w:p>
    <w:sectPr w:rsidR="00EE0F6A" w:rsidSect="00034616">
      <w:footerReference w:type="default" r:id="rId20"/>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4B77E" w14:textId="77777777" w:rsidR="00F24D3A" w:rsidRDefault="00F24D3A">
      <w:pPr>
        <w:spacing w:after="0" w:line="240" w:lineRule="auto"/>
      </w:pPr>
      <w:r>
        <w:separator/>
      </w:r>
    </w:p>
  </w:endnote>
  <w:endnote w:type="continuationSeparator" w:id="0">
    <w:p w14:paraId="237FCF56" w14:textId="77777777" w:rsidR="00F24D3A" w:rsidRDefault="00F24D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F6004" w14:textId="77777777" w:rsidR="00EE0F6A" w:rsidRDefault="00000000">
    <w:pPr>
      <w:pStyle w:val="Footer"/>
      <w:jc w:val="center"/>
    </w:pPr>
    <w:r>
      <w:rPr>
        <w:color w:val="5A5A5A"/>
        <w:sz w:val="16"/>
      </w:rPr>
      <w:t>The Way Home – Complex Care | Governance and Quality Assurance Policy | Controlled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DEA4B" w14:textId="77777777" w:rsidR="00F24D3A" w:rsidRDefault="00F24D3A">
      <w:pPr>
        <w:spacing w:after="0" w:line="240" w:lineRule="auto"/>
      </w:pPr>
      <w:r>
        <w:separator/>
      </w:r>
    </w:p>
  </w:footnote>
  <w:footnote w:type="continuationSeparator" w:id="0">
    <w:p w14:paraId="2E2AF298" w14:textId="77777777" w:rsidR="00F24D3A" w:rsidRDefault="00F24D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370943">
    <w:abstractNumId w:val="8"/>
  </w:num>
  <w:num w:numId="2" w16cid:durableId="163521411">
    <w:abstractNumId w:val="6"/>
  </w:num>
  <w:num w:numId="3" w16cid:durableId="417364990">
    <w:abstractNumId w:val="5"/>
  </w:num>
  <w:num w:numId="4" w16cid:durableId="1143961912">
    <w:abstractNumId w:val="4"/>
  </w:num>
  <w:num w:numId="5" w16cid:durableId="930285493">
    <w:abstractNumId w:val="7"/>
  </w:num>
  <w:num w:numId="6" w16cid:durableId="377171897">
    <w:abstractNumId w:val="3"/>
  </w:num>
  <w:num w:numId="7" w16cid:durableId="135998620">
    <w:abstractNumId w:val="2"/>
  </w:num>
  <w:num w:numId="8" w16cid:durableId="1798834038">
    <w:abstractNumId w:val="1"/>
  </w:num>
  <w:num w:numId="9" w16cid:durableId="13714890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F606F"/>
    <w:rsid w:val="009D2304"/>
    <w:rsid w:val="00AA1D8D"/>
    <w:rsid w:val="00B47730"/>
    <w:rsid w:val="00CB0664"/>
    <w:rsid w:val="00EE0F6A"/>
    <w:rsid w:val="00F24D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5D1A70"/>
  <w14:defaultImageDpi w14:val="300"/>
  <w15:docId w15:val="{EB65BBB2-0F78-44B3-B65E-536C2C893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4" w:lineRule="auto"/>
    </w:pPr>
    <w:rPr>
      <w:rFonts w:ascii="Aptos" w:hAnsi="Aptos"/>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300" w:line="240" w:lineRule="auto"/>
      <w:contextualSpacing/>
    </w:pPr>
    <w:rPr>
      <w:rFonts w:asciiTheme="majorHAnsi" w:eastAsiaTheme="majorEastAsia" w:hAnsiTheme="majorHAnsi" w:cstheme="majorBidi"/>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i/>
      <w:color w:val="46464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qc.org.uk/guidance-regulation/registration/supporting-documents-provider/document/governance-quality-assurance" TargetMode="External"/><Relationship Id="rId13" Type="http://schemas.openxmlformats.org/officeDocument/2006/relationships/hyperlink" Target="https://www.cqc.org.uk/guidance-regulation/providers/regulations-service-providers-and-managers/health-social-care-act/regulation-18" TargetMode="External"/><Relationship Id="rId18" Type="http://schemas.openxmlformats.org/officeDocument/2006/relationships/hyperlink" Target="https://www.legislation.gov.uk/ukpga/2018/12/contents"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cqc.org.uk/guidance-regulation/providers/regulations-service-providers-and-managers/health-social-care-act/regulation-16" TargetMode="External"/><Relationship Id="rId17" Type="http://schemas.openxmlformats.org/officeDocument/2006/relationships/hyperlink" Target="https://www.legislation.gov.uk/uksi/2009/3112/contents" TargetMode="External"/><Relationship Id="rId2" Type="http://schemas.openxmlformats.org/officeDocument/2006/relationships/numbering" Target="numbering.xml"/><Relationship Id="rId16" Type="http://schemas.openxmlformats.org/officeDocument/2006/relationships/hyperlink" Target="https://www.legislation.gov.uk/ukpga/2008/14/cont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qc.org.uk/guidance-regulation/providers/regulations-service-providers-and-managers/health-social-care-act/regulation-12" TargetMode="External"/><Relationship Id="rId5" Type="http://schemas.openxmlformats.org/officeDocument/2006/relationships/webSettings" Target="webSettings.xml"/><Relationship Id="rId15" Type="http://schemas.openxmlformats.org/officeDocument/2006/relationships/hyperlink" Target="https://www.cqc.org.uk/guidance-regulation/providers/notifications" TargetMode="External"/><Relationship Id="rId10" Type="http://schemas.openxmlformats.org/officeDocument/2006/relationships/hyperlink" Target="https://www.legislation.gov.uk/uksi/2014/2936/regulation/17" TargetMode="External"/><Relationship Id="rId19" Type="http://schemas.openxmlformats.org/officeDocument/2006/relationships/hyperlink" Target="https://transform.england.nhs.uk/information-governance/guidance/records-management-code/" TargetMode="External"/><Relationship Id="rId4" Type="http://schemas.openxmlformats.org/officeDocument/2006/relationships/settings" Target="settings.xml"/><Relationship Id="rId9" Type="http://schemas.openxmlformats.org/officeDocument/2006/relationships/hyperlink" Target="https://www.cqc.org.uk/guidance-regulation/providers/regulations-service-providers-and-managers/health-social-care-act/regulation-17" TargetMode="External"/><Relationship Id="rId14" Type="http://schemas.openxmlformats.org/officeDocument/2006/relationships/hyperlink" Target="https://www.cqc.org.uk/guidance-regulation/providers/regulations-service-providers-and-managers/health-social-care-act/regulation-20"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2833</Words>
  <Characters>16150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18946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Governance and Quality Assurance Policy and Procedures</dc:title>
  <dc:subject>CQC aligned governance and quality assurance policy</dc:subject>
  <dc:creator>The Way Home Complex Care Ltd</dc:creator>
  <cp:keywords/>
  <dc:description>generated by python-docx</dc:description>
  <cp:lastModifiedBy>Emma Jane</cp:lastModifiedBy>
  <cp:revision>2</cp:revision>
  <dcterms:created xsi:type="dcterms:W3CDTF">2026-09-19T18:06:00Z</dcterms:created>
  <dcterms:modified xsi:type="dcterms:W3CDTF">2026-09-19T18:06:00Z</dcterms:modified>
  <cp:category/>
</cp:coreProperties>
</file>