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503F4" w14:textId="77777777" w:rsidR="007E7681" w:rsidRDefault="00000000">
      <w:pPr>
        <w:pStyle w:val="Title"/>
        <w:jc w:val="center"/>
      </w:pPr>
      <w:r>
        <w:t>Consent Policy and Procedures</w:t>
      </w:r>
    </w:p>
    <w:p w14:paraId="08F54DDC" w14:textId="77777777" w:rsidR="007E7681" w:rsidRDefault="00000000">
      <w:pPr>
        <w:jc w:val="center"/>
      </w:pPr>
      <w:r>
        <w:rPr>
          <w:sz w:val="24"/>
        </w:rPr>
        <w:t>Specialist Children’s Complex Care</w:t>
      </w:r>
    </w:p>
    <w:p w14:paraId="45B89676" w14:textId="77777777" w:rsidR="007E7681" w:rsidRDefault="00000000">
      <w:pPr>
        <w:jc w:val="center"/>
      </w:pPr>
      <w:r>
        <w:t>Children and young people aged 0 to 18 with complex physical healthcare needs</w:t>
      </w:r>
    </w:p>
    <w:p w14:paraId="557106C8" w14:textId="77777777" w:rsidR="007E7681" w:rsidRDefault="007E7681"/>
    <w:p w14:paraId="6C1DFF4B" w14:textId="77777777" w:rsidR="007E7681" w:rsidRDefault="00000000">
      <w:r>
        <w:t>This policy explains how The Way Home obtains, checks, records and reviews valid consent before providing care or carrying out any agreed child-specific healthcare task. Consent is an ongoing conversation, not a signature obtained once. The child’s voice, communication, dignity, safety and legal rights remain central at every contact.</w:t>
      </w:r>
    </w:p>
    <w:p w14:paraId="55D7DBE0" w14:textId="77777777" w:rsidR="007E7681"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7E7681" w14:paraId="20E52D43" w14:textId="77777777">
        <w:trPr>
          <w:cantSplit/>
          <w:jc w:val="center"/>
        </w:trPr>
        <w:tc>
          <w:tcPr>
            <w:tcW w:w="2952" w:type="dxa"/>
            <w:shd w:val="clear" w:color="auto" w:fill="EDEDED"/>
            <w:tcMar>
              <w:top w:w="80" w:type="dxa"/>
              <w:left w:w="100" w:type="dxa"/>
              <w:bottom w:w="80" w:type="dxa"/>
              <w:right w:w="100" w:type="dxa"/>
            </w:tcMar>
            <w:vAlign w:val="center"/>
          </w:tcPr>
          <w:p w14:paraId="551B157D" w14:textId="77777777" w:rsidR="007E7681"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0B143295" w14:textId="77777777" w:rsidR="007E7681" w:rsidRDefault="00000000">
            <w:pPr>
              <w:spacing w:after="0"/>
            </w:pPr>
            <w:r>
              <w:rPr>
                <w:sz w:val="19"/>
              </w:rPr>
              <w:t>The Way Home Complex Care Ltd</w:t>
            </w:r>
          </w:p>
        </w:tc>
      </w:tr>
      <w:tr w:rsidR="007E7681" w14:paraId="70DF1FDD" w14:textId="77777777">
        <w:trPr>
          <w:cantSplit/>
          <w:jc w:val="center"/>
        </w:trPr>
        <w:tc>
          <w:tcPr>
            <w:tcW w:w="2952" w:type="dxa"/>
            <w:shd w:val="clear" w:color="auto" w:fill="FFFFFF"/>
            <w:tcMar>
              <w:top w:w="80" w:type="dxa"/>
              <w:left w:w="100" w:type="dxa"/>
              <w:bottom w:w="80" w:type="dxa"/>
              <w:right w:w="100" w:type="dxa"/>
            </w:tcMar>
            <w:vAlign w:val="center"/>
          </w:tcPr>
          <w:p w14:paraId="1306207C" w14:textId="77777777" w:rsidR="007E7681"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6D18F0EA" w14:textId="77777777" w:rsidR="007E7681" w:rsidRDefault="00000000">
            <w:pPr>
              <w:spacing w:after="0"/>
            </w:pPr>
            <w:r>
              <w:rPr>
                <w:sz w:val="19"/>
              </w:rPr>
              <w:t>17457871</w:t>
            </w:r>
          </w:p>
        </w:tc>
      </w:tr>
      <w:tr w:rsidR="007E7681" w14:paraId="5DE5FB13" w14:textId="77777777">
        <w:trPr>
          <w:cantSplit/>
          <w:jc w:val="center"/>
        </w:trPr>
        <w:tc>
          <w:tcPr>
            <w:tcW w:w="2952" w:type="dxa"/>
            <w:shd w:val="clear" w:color="auto" w:fill="EDEDED"/>
            <w:tcMar>
              <w:top w:w="80" w:type="dxa"/>
              <w:left w:w="100" w:type="dxa"/>
              <w:bottom w:w="80" w:type="dxa"/>
              <w:right w:w="100" w:type="dxa"/>
            </w:tcMar>
            <w:vAlign w:val="center"/>
          </w:tcPr>
          <w:p w14:paraId="3AD65FFD" w14:textId="77777777" w:rsidR="007E7681"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4D2D4CBE" w14:textId="77777777" w:rsidR="007E7681" w:rsidRDefault="00000000">
            <w:pPr>
              <w:spacing w:after="0"/>
            </w:pPr>
            <w:r>
              <w:rPr>
                <w:sz w:val="19"/>
              </w:rPr>
              <w:t>Emma Ramsaran</w:t>
            </w:r>
          </w:p>
        </w:tc>
      </w:tr>
      <w:tr w:rsidR="007E7681" w14:paraId="24059EF8" w14:textId="77777777">
        <w:trPr>
          <w:cantSplit/>
          <w:jc w:val="center"/>
        </w:trPr>
        <w:tc>
          <w:tcPr>
            <w:tcW w:w="2952" w:type="dxa"/>
            <w:shd w:val="clear" w:color="auto" w:fill="FFFFFF"/>
            <w:tcMar>
              <w:top w:w="80" w:type="dxa"/>
              <w:left w:w="100" w:type="dxa"/>
              <w:bottom w:w="80" w:type="dxa"/>
              <w:right w:w="100" w:type="dxa"/>
            </w:tcMar>
            <w:vAlign w:val="center"/>
          </w:tcPr>
          <w:p w14:paraId="5ADDF0E0" w14:textId="77777777" w:rsidR="007E7681"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0F6EAD93" w14:textId="77777777" w:rsidR="007E7681" w:rsidRDefault="00000000">
            <w:pPr>
              <w:spacing w:after="0"/>
            </w:pPr>
            <w:r>
              <w:rPr>
                <w:sz w:val="19"/>
              </w:rPr>
              <w:t>Liverpool</w:t>
            </w:r>
          </w:p>
        </w:tc>
      </w:tr>
      <w:tr w:rsidR="007E7681" w14:paraId="3C624501" w14:textId="77777777">
        <w:trPr>
          <w:cantSplit/>
          <w:jc w:val="center"/>
        </w:trPr>
        <w:tc>
          <w:tcPr>
            <w:tcW w:w="2952" w:type="dxa"/>
            <w:shd w:val="clear" w:color="auto" w:fill="EDEDED"/>
            <w:tcMar>
              <w:top w:w="80" w:type="dxa"/>
              <w:left w:w="100" w:type="dxa"/>
              <w:bottom w:w="80" w:type="dxa"/>
              <w:right w:w="100" w:type="dxa"/>
            </w:tcMar>
            <w:vAlign w:val="center"/>
          </w:tcPr>
          <w:p w14:paraId="06B05D46" w14:textId="77777777" w:rsidR="007E7681"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36F6FD5A" w14:textId="77777777" w:rsidR="007E7681" w:rsidRDefault="00000000">
            <w:pPr>
              <w:spacing w:after="0"/>
            </w:pPr>
            <w:r>
              <w:rPr>
                <w:sz w:val="19"/>
              </w:rPr>
              <w:t>07776 465036</w:t>
            </w:r>
          </w:p>
        </w:tc>
      </w:tr>
      <w:tr w:rsidR="007E7681" w14:paraId="00696015" w14:textId="77777777">
        <w:trPr>
          <w:cantSplit/>
          <w:jc w:val="center"/>
        </w:trPr>
        <w:tc>
          <w:tcPr>
            <w:tcW w:w="2952" w:type="dxa"/>
            <w:shd w:val="clear" w:color="auto" w:fill="FFFFFF"/>
            <w:tcMar>
              <w:top w:w="80" w:type="dxa"/>
              <w:left w:w="100" w:type="dxa"/>
              <w:bottom w:w="80" w:type="dxa"/>
              <w:right w:w="100" w:type="dxa"/>
            </w:tcMar>
            <w:vAlign w:val="center"/>
          </w:tcPr>
          <w:p w14:paraId="20FE1301" w14:textId="77777777" w:rsidR="007E7681"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4E2BC675" w14:textId="77777777" w:rsidR="007E7681" w:rsidRDefault="00000000">
            <w:pPr>
              <w:spacing w:after="0"/>
            </w:pPr>
            <w:r>
              <w:rPr>
                <w:sz w:val="19"/>
              </w:rPr>
              <w:t>[Insert service email before issue]</w:t>
            </w:r>
          </w:p>
        </w:tc>
      </w:tr>
      <w:tr w:rsidR="007E7681" w14:paraId="2C22664A" w14:textId="77777777">
        <w:trPr>
          <w:cantSplit/>
          <w:jc w:val="center"/>
        </w:trPr>
        <w:tc>
          <w:tcPr>
            <w:tcW w:w="2952" w:type="dxa"/>
            <w:shd w:val="clear" w:color="auto" w:fill="EDEDED"/>
            <w:tcMar>
              <w:top w:w="80" w:type="dxa"/>
              <w:left w:w="100" w:type="dxa"/>
              <w:bottom w:w="80" w:type="dxa"/>
              <w:right w:w="100" w:type="dxa"/>
            </w:tcMar>
            <w:vAlign w:val="center"/>
          </w:tcPr>
          <w:p w14:paraId="6597B67B" w14:textId="77777777" w:rsidR="007E7681"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08407703" w14:textId="77777777" w:rsidR="007E7681" w:rsidRDefault="00000000">
            <w:pPr>
              <w:spacing w:after="0"/>
            </w:pPr>
            <w:r>
              <w:rPr>
                <w:sz w:val="19"/>
              </w:rPr>
              <w:t>[Insert when available]</w:t>
            </w:r>
          </w:p>
        </w:tc>
      </w:tr>
      <w:tr w:rsidR="007E7681" w14:paraId="155D2836" w14:textId="77777777">
        <w:trPr>
          <w:cantSplit/>
          <w:jc w:val="center"/>
        </w:trPr>
        <w:tc>
          <w:tcPr>
            <w:tcW w:w="2952" w:type="dxa"/>
            <w:shd w:val="clear" w:color="auto" w:fill="FFFFFF"/>
            <w:tcMar>
              <w:top w:w="80" w:type="dxa"/>
              <w:left w:w="100" w:type="dxa"/>
              <w:bottom w:w="80" w:type="dxa"/>
              <w:right w:w="100" w:type="dxa"/>
            </w:tcMar>
            <w:vAlign w:val="center"/>
          </w:tcPr>
          <w:p w14:paraId="3EBAE133" w14:textId="77777777" w:rsidR="007E7681"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225E43D6" w14:textId="77777777" w:rsidR="007E7681" w:rsidRDefault="00000000">
            <w:pPr>
              <w:spacing w:after="0"/>
            </w:pPr>
            <w:r>
              <w:rPr>
                <w:sz w:val="19"/>
              </w:rPr>
              <w:t>[Insert exact registered location when confirmed]</w:t>
            </w:r>
          </w:p>
        </w:tc>
      </w:tr>
      <w:tr w:rsidR="007E7681" w14:paraId="70E4A922" w14:textId="77777777">
        <w:trPr>
          <w:cantSplit/>
          <w:jc w:val="center"/>
        </w:trPr>
        <w:tc>
          <w:tcPr>
            <w:tcW w:w="2952" w:type="dxa"/>
            <w:shd w:val="clear" w:color="auto" w:fill="EDEDED"/>
            <w:tcMar>
              <w:top w:w="80" w:type="dxa"/>
              <w:left w:w="100" w:type="dxa"/>
              <w:bottom w:w="80" w:type="dxa"/>
              <w:right w:w="100" w:type="dxa"/>
            </w:tcMar>
            <w:vAlign w:val="center"/>
          </w:tcPr>
          <w:p w14:paraId="31DC4D53" w14:textId="77777777" w:rsidR="007E7681"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6B8F3B59" w14:textId="77777777" w:rsidR="007E7681" w:rsidRDefault="00000000">
            <w:pPr>
              <w:spacing w:after="0"/>
            </w:pPr>
            <w:r>
              <w:rPr>
                <w:sz w:val="19"/>
              </w:rPr>
              <w:t>[Insert name when confirmed]</w:t>
            </w:r>
          </w:p>
        </w:tc>
      </w:tr>
      <w:tr w:rsidR="007E7681" w14:paraId="1EEB424D" w14:textId="77777777">
        <w:trPr>
          <w:cantSplit/>
          <w:jc w:val="center"/>
        </w:trPr>
        <w:tc>
          <w:tcPr>
            <w:tcW w:w="2952" w:type="dxa"/>
            <w:shd w:val="clear" w:color="auto" w:fill="FFFFFF"/>
            <w:tcMar>
              <w:top w:w="80" w:type="dxa"/>
              <w:left w:w="100" w:type="dxa"/>
              <w:bottom w:w="80" w:type="dxa"/>
              <w:right w:w="100" w:type="dxa"/>
            </w:tcMar>
            <w:vAlign w:val="center"/>
          </w:tcPr>
          <w:p w14:paraId="0F397B76" w14:textId="77777777" w:rsidR="007E7681"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2B4205F5" w14:textId="77777777" w:rsidR="007E7681" w:rsidRDefault="00000000">
            <w:pPr>
              <w:spacing w:after="0"/>
            </w:pPr>
            <w:r>
              <w:rPr>
                <w:sz w:val="19"/>
              </w:rPr>
              <w:t>[Insert name when confirmed]</w:t>
            </w:r>
          </w:p>
        </w:tc>
      </w:tr>
      <w:tr w:rsidR="007E7681" w14:paraId="2DBEFF75" w14:textId="77777777">
        <w:trPr>
          <w:cantSplit/>
          <w:jc w:val="center"/>
        </w:trPr>
        <w:tc>
          <w:tcPr>
            <w:tcW w:w="2952" w:type="dxa"/>
            <w:shd w:val="clear" w:color="auto" w:fill="EDEDED"/>
            <w:tcMar>
              <w:top w:w="80" w:type="dxa"/>
              <w:left w:w="100" w:type="dxa"/>
              <w:bottom w:w="80" w:type="dxa"/>
              <w:right w:w="100" w:type="dxa"/>
            </w:tcMar>
            <w:vAlign w:val="center"/>
          </w:tcPr>
          <w:p w14:paraId="425B4396" w14:textId="77777777" w:rsidR="007E7681"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423CB380" w14:textId="77777777" w:rsidR="007E7681" w:rsidRDefault="00000000">
            <w:pPr>
              <w:spacing w:after="0"/>
            </w:pPr>
            <w:r>
              <w:rPr>
                <w:sz w:val="19"/>
              </w:rPr>
              <w:t>Owner / Director and Registered Manager</w:t>
            </w:r>
          </w:p>
        </w:tc>
      </w:tr>
      <w:tr w:rsidR="007E7681" w14:paraId="7C67154F" w14:textId="77777777">
        <w:trPr>
          <w:cantSplit/>
          <w:jc w:val="center"/>
        </w:trPr>
        <w:tc>
          <w:tcPr>
            <w:tcW w:w="2952" w:type="dxa"/>
            <w:shd w:val="clear" w:color="auto" w:fill="FFFFFF"/>
            <w:tcMar>
              <w:top w:w="80" w:type="dxa"/>
              <w:left w:w="100" w:type="dxa"/>
              <w:bottom w:w="80" w:type="dxa"/>
              <w:right w:w="100" w:type="dxa"/>
            </w:tcMar>
            <w:vAlign w:val="center"/>
          </w:tcPr>
          <w:p w14:paraId="135AE9B3" w14:textId="77777777" w:rsidR="007E7681"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21C4225D" w14:textId="77777777" w:rsidR="007E7681" w:rsidRDefault="00000000">
            <w:pPr>
              <w:spacing w:after="0"/>
            </w:pPr>
            <w:r>
              <w:rPr>
                <w:sz w:val="19"/>
              </w:rPr>
              <w:t>V1.0 – pre-registration draft</w:t>
            </w:r>
          </w:p>
        </w:tc>
      </w:tr>
      <w:tr w:rsidR="007E7681" w14:paraId="3EF8F6DE" w14:textId="77777777">
        <w:trPr>
          <w:cantSplit/>
          <w:jc w:val="center"/>
        </w:trPr>
        <w:tc>
          <w:tcPr>
            <w:tcW w:w="2952" w:type="dxa"/>
            <w:shd w:val="clear" w:color="auto" w:fill="EDEDED"/>
            <w:tcMar>
              <w:top w:w="80" w:type="dxa"/>
              <w:left w:w="100" w:type="dxa"/>
              <w:bottom w:w="80" w:type="dxa"/>
              <w:right w:w="100" w:type="dxa"/>
            </w:tcMar>
            <w:vAlign w:val="center"/>
          </w:tcPr>
          <w:p w14:paraId="19A97B80" w14:textId="77777777" w:rsidR="007E7681"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15F3A476" w14:textId="77777777" w:rsidR="007E7681" w:rsidRDefault="00000000">
            <w:pPr>
              <w:spacing w:after="0"/>
            </w:pPr>
            <w:r>
              <w:rPr>
                <w:sz w:val="19"/>
              </w:rPr>
              <w:t>[Insert]</w:t>
            </w:r>
          </w:p>
        </w:tc>
      </w:tr>
      <w:tr w:rsidR="007E7681" w14:paraId="531CFCBD" w14:textId="77777777">
        <w:trPr>
          <w:cantSplit/>
          <w:jc w:val="center"/>
        </w:trPr>
        <w:tc>
          <w:tcPr>
            <w:tcW w:w="2952" w:type="dxa"/>
            <w:shd w:val="clear" w:color="auto" w:fill="FFFFFF"/>
            <w:tcMar>
              <w:top w:w="80" w:type="dxa"/>
              <w:left w:w="100" w:type="dxa"/>
              <w:bottom w:w="80" w:type="dxa"/>
              <w:right w:w="100" w:type="dxa"/>
            </w:tcMar>
            <w:vAlign w:val="center"/>
          </w:tcPr>
          <w:p w14:paraId="70237EBC" w14:textId="77777777" w:rsidR="007E7681"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1CC1D534" w14:textId="77777777" w:rsidR="007E7681" w:rsidRDefault="00000000">
            <w:pPr>
              <w:spacing w:after="0"/>
            </w:pPr>
            <w:r>
              <w:rPr>
                <w:sz w:val="19"/>
              </w:rPr>
              <w:t>[Insert] / [Insert; at least annually]</w:t>
            </w:r>
          </w:p>
        </w:tc>
      </w:tr>
    </w:tbl>
    <w:p w14:paraId="1A18B821" w14:textId="77777777" w:rsidR="007E7681" w:rsidRDefault="007E7681">
      <w:pPr>
        <w:spacing w:after="0"/>
      </w:pPr>
    </w:p>
    <w:p w14:paraId="415C78D2" w14:textId="77777777" w:rsidR="007E7681" w:rsidRDefault="00000000">
      <w:pPr>
        <w:pStyle w:val="Smallnote"/>
      </w:pPr>
      <w:r>
        <w:t>Controlled-document note: complete every square-bracketed field before issue or submission as registration evidence.</w:t>
      </w:r>
    </w:p>
    <w:p w14:paraId="1393D7EC" w14:textId="77777777" w:rsidR="007E7681" w:rsidRDefault="00000000">
      <w:pPr>
        <w:pStyle w:val="Heading1"/>
      </w:pPr>
      <w:r>
        <w:t>2 Purpose and scope</w:t>
      </w:r>
    </w:p>
    <w:p w14:paraId="29CF4517" w14:textId="77777777" w:rsidR="007E7681" w:rsidRDefault="00000000">
      <w:r>
        <w:t>Care and treatment will only be provided with the consent of the relevant person, except where a lawful emergency or other legal authority applies. This policy covers personal care, intimate care, medicines support, nutrition and hydration, mobility, communication, access to records, information sharing, transport, community activities, photographs and recordings, and child-specific healthcare tasks delegated by the responsible NHS or other registered healthcare provider.</w:t>
      </w:r>
    </w:p>
    <w:p w14:paraId="0F9A3A5B" w14:textId="77777777" w:rsidR="007E7681" w:rsidRDefault="00000000">
      <w:r>
        <w:t>It applies to directors, managers, employees, workers, agency staff, contractors, volunteers and anyone acting for The Way Home. It must be read with the care-planning, medicines, safeguarding, information-governance, complaints, equality, delegated-healthcare-task and emergency policies.</w:t>
      </w:r>
    </w:p>
    <w:p w14:paraId="2ABD74F9" w14:textId="77777777" w:rsidR="007E7681" w:rsidRDefault="00000000">
      <w:pPr>
        <w:pStyle w:val="Heading1"/>
      </w:pPr>
      <w:r>
        <w:lastRenderedPageBreak/>
        <w:t>3 Principles</w:t>
      </w:r>
    </w:p>
    <w:p w14:paraId="413D4BF9" w14:textId="77777777" w:rsidR="007E7681" w:rsidRDefault="00000000">
      <w:pPr>
        <w:pStyle w:val="ListBullet"/>
      </w:pPr>
      <w:r>
        <w:t>Start from the child or young person’s rights, wishes, feelings, preferred communication and best interests.</w:t>
      </w:r>
    </w:p>
    <w:p w14:paraId="67986F4A" w14:textId="77777777" w:rsidR="007E7681" w:rsidRDefault="00000000">
      <w:pPr>
        <w:pStyle w:val="ListBullet"/>
      </w:pPr>
      <w:r>
        <w:t>Presume a young person aged 16 or 17 has capacity unless there is evidence otherwise; assess a child under 16 for Gillick competence for the specific decision.</w:t>
      </w:r>
    </w:p>
    <w:p w14:paraId="5DF24FEF" w14:textId="77777777" w:rsidR="007E7681" w:rsidRDefault="00000000">
      <w:pPr>
        <w:pStyle w:val="ListBullet"/>
      </w:pPr>
      <w:r>
        <w:t>Treat consent as decision-specific, informed, voluntary and given by a person with the legal authority and ability to decide.</w:t>
      </w:r>
    </w:p>
    <w:p w14:paraId="33F16CCD" w14:textId="77777777" w:rsidR="007E7681" w:rsidRDefault="00000000">
      <w:pPr>
        <w:pStyle w:val="ListBullet"/>
      </w:pPr>
      <w:r>
        <w:t>Explain what is proposed, why, material benefits and risks, reasonable alternatives, and what may happen if it is declined.</w:t>
      </w:r>
    </w:p>
    <w:p w14:paraId="4FE7BA4E" w14:textId="77777777" w:rsidR="007E7681" w:rsidRDefault="00000000">
      <w:pPr>
        <w:pStyle w:val="ListBullet"/>
      </w:pPr>
      <w:r>
        <w:t>Use language, time, environment, interpreters, communication aids and reasonable adjustments that maximise understanding and participation.</w:t>
      </w:r>
    </w:p>
    <w:p w14:paraId="07E32745" w14:textId="77777777" w:rsidR="007E7681" w:rsidRDefault="00000000">
      <w:pPr>
        <w:pStyle w:val="ListBullet"/>
      </w:pPr>
      <w:r>
        <w:t>Respect withdrawal or refusal, pause routine care and escalate safely rather than using pressure, deception, threats or convenience-based restraint.</w:t>
      </w:r>
    </w:p>
    <w:p w14:paraId="306628E1" w14:textId="77777777" w:rsidR="007E7681" w:rsidRDefault="00000000">
      <w:pPr>
        <w:pStyle w:val="ListBullet"/>
      </w:pPr>
      <w:r>
        <w:t>Seek renewed consent when the care, risks, person delivering it, circumstances or the child’s ability to decide materially changes.</w:t>
      </w:r>
    </w:p>
    <w:p w14:paraId="5A3B1D06" w14:textId="77777777" w:rsidR="007E7681" w:rsidRDefault="00000000">
      <w:pPr>
        <w:pStyle w:val="ListBullet"/>
      </w:pPr>
      <w:r>
        <w:t>Record the discussion, decision, authority, any disagreement and the action taken.</w:t>
      </w:r>
    </w:p>
    <w:p w14:paraId="28D54E7D" w14:textId="77777777" w:rsidR="007E7681" w:rsidRDefault="00000000">
      <w:pPr>
        <w:pStyle w:val="Heading1"/>
      </w:pPr>
      <w:r>
        <w:t>4 Types of agreement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728"/>
        <w:gridCol w:w="3456"/>
        <w:gridCol w:w="4608"/>
      </w:tblGrid>
      <w:tr w:rsidR="007E7681" w14:paraId="45D358B7" w14:textId="77777777">
        <w:trPr>
          <w:cantSplit/>
          <w:tblHeader/>
          <w:jc w:val="center"/>
        </w:trPr>
        <w:tc>
          <w:tcPr>
            <w:tcW w:w="1728" w:type="dxa"/>
            <w:shd w:val="clear" w:color="auto" w:fill="EDEDED"/>
            <w:tcMar>
              <w:top w:w="80" w:type="dxa"/>
              <w:left w:w="100" w:type="dxa"/>
              <w:bottom w:w="80" w:type="dxa"/>
              <w:right w:w="100" w:type="dxa"/>
            </w:tcMar>
            <w:vAlign w:val="center"/>
          </w:tcPr>
          <w:p w14:paraId="1A30ED0D" w14:textId="77777777" w:rsidR="007E7681" w:rsidRDefault="00000000">
            <w:pPr>
              <w:spacing w:after="0"/>
            </w:pPr>
            <w:r>
              <w:rPr>
                <w:b/>
                <w:sz w:val="19"/>
              </w:rPr>
              <w:t>Term</w:t>
            </w:r>
          </w:p>
        </w:tc>
        <w:tc>
          <w:tcPr>
            <w:tcW w:w="3456" w:type="dxa"/>
            <w:shd w:val="clear" w:color="auto" w:fill="EDEDED"/>
            <w:tcMar>
              <w:top w:w="80" w:type="dxa"/>
              <w:left w:w="100" w:type="dxa"/>
              <w:bottom w:w="80" w:type="dxa"/>
              <w:right w:w="100" w:type="dxa"/>
            </w:tcMar>
            <w:vAlign w:val="center"/>
          </w:tcPr>
          <w:p w14:paraId="6202C4D1" w14:textId="77777777" w:rsidR="007E7681" w:rsidRDefault="00000000">
            <w:pPr>
              <w:spacing w:after="0"/>
            </w:pPr>
            <w:r>
              <w:rPr>
                <w:b/>
                <w:sz w:val="19"/>
              </w:rPr>
              <w:t>Meaning</w:t>
            </w:r>
          </w:p>
        </w:tc>
        <w:tc>
          <w:tcPr>
            <w:tcW w:w="4608" w:type="dxa"/>
            <w:shd w:val="clear" w:color="auto" w:fill="EDEDED"/>
            <w:tcMar>
              <w:top w:w="80" w:type="dxa"/>
              <w:left w:w="100" w:type="dxa"/>
              <w:bottom w:w="80" w:type="dxa"/>
              <w:right w:w="100" w:type="dxa"/>
            </w:tcMar>
            <w:vAlign w:val="center"/>
          </w:tcPr>
          <w:p w14:paraId="1F456F81" w14:textId="77777777" w:rsidR="007E7681" w:rsidRDefault="00000000">
            <w:pPr>
              <w:spacing w:after="0"/>
            </w:pPr>
            <w:r>
              <w:rPr>
                <w:b/>
                <w:sz w:val="19"/>
              </w:rPr>
              <w:t>The Way Home position</w:t>
            </w:r>
          </w:p>
        </w:tc>
      </w:tr>
      <w:tr w:rsidR="007E7681" w14:paraId="02046FE4" w14:textId="77777777">
        <w:trPr>
          <w:cantSplit/>
          <w:jc w:val="center"/>
        </w:trPr>
        <w:tc>
          <w:tcPr>
            <w:tcW w:w="1728" w:type="dxa"/>
            <w:shd w:val="clear" w:color="auto" w:fill="FFFFFF"/>
            <w:tcMar>
              <w:top w:w="80" w:type="dxa"/>
              <w:left w:w="100" w:type="dxa"/>
              <w:bottom w:w="80" w:type="dxa"/>
              <w:right w:w="100" w:type="dxa"/>
            </w:tcMar>
            <w:vAlign w:val="center"/>
          </w:tcPr>
          <w:p w14:paraId="57FF4ECD" w14:textId="77777777" w:rsidR="007E7681" w:rsidRDefault="00000000">
            <w:pPr>
              <w:spacing w:after="0"/>
            </w:pPr>
            <w:r>
              <w:rPr>
                <w:sz w:val="19"/>
              </w:rPr>
              <w:t>Consent</w:t>
            </w:r>
          </w:p>
        </w:tc>
        <w:tc>
          <w:tcPr>
            <w:tcW w:w="3456" w:type="dxa"/>
            <w:shd w:val="clear" w:color="auto" w:fill="FFFFFF"/>
            <w:tcMar>
              <w:top w:w="80" w:type="dxa"/>
              <w:left w:w="100" w:type="dxa"/>
              <w:bottom w:w="80" w:type="dxa"/>
              <w:right w:w="100" w:type="dxa"/>
            </w:tcMar>
            <w:vAlign w:val="center"/>
          </w:tcPr>
          <w:p w14:paraId="787F0502" w14:textId="77777777" w:rsidR="007E7681" w:rsidRDefault="00000000">
            <w:pPr>
              <w:spacing w:after="0"/>
            </w:pPr>
            <w:r>
              <w:rPr>
                <w:sz w:val="19"/>
              </w:rPr>
              <w:t>Valid agreement by the person legally able to decide after receiving and understanding relevant information.</w:t>
            </w:r>
          </w:p>
        </w:tc>
        <w:tc>
          <w:tcPr>
            <w:tcW w:w="4608" w:type="dxa"/>
            <w:shd w:val="clear" w:color="auto" w:fill="FFFFFF"/>
            <w:tcMar>
              <w:top w:w="80" w:type="dxa"/>
              <w:left w:w="100" w:type="dxa"/>
              <w:bottom w:w="80" w:type="dxa"/>
              <w:right w:w="100" w:type="dxa"/>
            </w:tcMar>
            <w:vAlign w:val="center"/>
          </w:tcPr>
          <w:p w14:paraId="3BF00534" w14:textId="77777777" w:rsidR="007E7681" w:rsidRDefault="00000000">
            <w:pPr>
              <w:spacing w:after="0"/>
            </w:pPr>
            <w:r>
              <w:rPr>
                <w:sz w:val="19"/>
              </w:rPr>
              <w:t>Required before care or treatment unless another lawful authority applies.</w:t>
            </w:r>
          </w:p>
        </w:tc>
      </w:tr>
      <w:tr w:rsidR="007E7681" w14:paraId="2CA782E2" w14:textId="77777777">
        <w:trPr>
          <w:cantSplit/>
          <w:jc w:val="center"/>
        </w:trPr>
        <w:tc>
          <w:tcPr>
            <w:tcW w:w="1728" w:type="dxa"/>
            <w:shd w:val="clear" w:color="auto" w:fill="FFFFFF"/>
            <w:tcMar>
              <w:top w:w="80" w:type="dxa"/>
              <w:left w:w="100" w:type="dxa"/>
              <w:bottom w:w="80" w:type="dxa"/>
              <w:right w:w="100" w:type="dxa"/>
            </w:tcMar>
            <w:vAlign w:val="center"/>
          </w:tcPr>
          <w:p w14:paraId="7F4522B0" w14:textId="77777777" w:rsidR="007E7681" w:rsidRDefault="00000000">
            <w:pPr>
              <w:spacing w:after="0"/>
            </w:pPr>
            <w:r>
              <w:rPr>
                <w:sz w:val="19"/>
              </w:rPr>
              <w:t>Assent</w:t>
            </w:r>
          </w:p>
        </w:tc>
        <w:tc>
          <w:tcPr>
            <w:tcW w:w="3456" w:type="dxa"/>
            <w:shd w:val="clear" w:color="auto" w:fill="FFFFFF"/>
            <w:tcMar>
              <w:top w:w="80" w:type="dxa"/>
              <w:left w:w="100" w:type="dxa"/>
              <w:bottom w:w="80" w:type="dxa"/>
              <w:right w:w="100" w:type="dxa"/>
            </w:tcMar>
            <w:vAlign w:val="center"/>
          </w:tcPr>
          <w:p w14:paraId="1A50C83B" w14:textId="77777777" w:rsidR="007E7681" w:rsidRDefault="00000000">
            <w:pPr>
              <w:spacing w:after="0"/>
            </w:pPr>
            <w:r>
              <w:rPr>
                <w:sz w:val="19"/>
              </w:rPr>
              <w:t>The child’s affirmative agreement or willing participation where another person provides legal consent.</w:t>
            </w:r>
          </w:p>
        </w:tc>
        <w:tc>
          <w:tcPr>
            <w:tcW w:w="4608" w:type="dxa"/>
            <w:shd w:val="clear" w:color="auto" w:fill="FFFFFF"/>
            <w:tcMar>
              <w:top w:w="80" w:type="dxa"/>
              <w:left w:w="100" w:type="dxa"/>
              <w:bottom w:w="80" w:type="dxa"/>
              <w:right w:w="100" w:type="dxa"/>
            </w:tcMar>
            <w:vAlign w:val="center"/>
          </w:tcPr>
          <w:p w14:paraId="281E4771" w14:textId="77777777" w:rsidR="007E7681" w:rsidRDefault="00000000">
            <w:pPr>
              <w:spacing w:after="0"/>
            </w:pPr>
            <w:r>
              <w:rPr>
                <w:sz w:val="19"/>
              </w:rPr>
              <w:t>Actively sought and recorded; distress or resistance is not treated as assent.</w:t>
            </w:r>
          </w:p>
        </w:tc>
      </w:tr>
      <w:tr w:rsidR="007E7681" w14:paraId="6F85CF13" w14:textId="77777777">
        <w:trPr>
          <w:cantSplit/>
          <w:jc w:val="center"/>
        </w:trPr>
        <w:tc>
          <w:tcPr>
            <w:tcW w:w="1728" w:type="dxa"/>
            <w:shd w:val="clear" w:color="auto" w:fill="FFFFFF"/>
            <w:tcMar>
              <w:top w:w="80" w:type="dxa"/>
              <w:left w:w="100" w:type="dxa"/>
              <w:bottom w:w="80" w:type="dxa"/>
              <w:right w:w="100" w:type="dxa"/>
            </w:tcMar>
            <w:vAlign w:val="center"/>
          </w:tcPr>
          <w:p w14:paraId="3154E0DC" w14:textId="77777777" w:rsidR="007E7681" w:rsidRDefault="00000000">
            <w:pPr>
              <w:spacing w:after="0"/>
            </w:pPr>
            <w:r>
              <w:rPr>
                <w:sz w:val="19"/>
              </w:rPr>
              <w:t>Implied consent</w:t>
            </w:r>
          </w:p>
        </w:tc>
        <w:tc>
          <w:tcPr>
            <w:tcW w:w="3456" w:type="dxa"/>
            <w:shd w:val="clear" w:color="auto" w:fill="FFFFFF"/>
            <w:tcMar>
              <w:top w:w="80" w:type="dxa"/>
              <w:left w:w="100" w:type="dxa"/>
              <w:bottom w:w="80" w:type="dxa"/>
              <w:right w:w="100" w:type="dxa"/>
            </w:tcMar>
            <w:vAlign w:val="center"/>
          </w:tcPr>
          <w:p w14:paraId="204319B6" w14:textId="77777777" w:rsidR="007E7681" w:rsidRDefault="00000000">
            <w:pPr>
              <w:spacing w:after="0"/>
            </w:pPr>
            <w:r>
              <w:rPr>
                <w:sz w:val="19"/>
              </w:rPr>
              <w:t>Agreement indicated clearly through informed and voluntary actions.</w:t>
            </w:r>
          </w:p>
        </w:tc>
        <w:tc>
          <w:tcPr>
            <w:tcW w:w="4608" w:type="dxa"/>
            <w:shd w:val="clear" w:color="auto" w:fill="FFFFFF"/>
            <w:tcMar>
              <w:top w:w="80" w:type="dxa"/>
              <w:left w:w="100" w:type="dxa"/>
              <w:bottom w:w="80" w:type="dxa"/>
              <w:right w:w="100" w:type="dxa"/>
            </w:tcMar>
            <w:vAlign w:val="center"/>
          </w:tcPr>
          <w:p w14:paraId="493E2106" w14:textId="77777777" w:rsidR="007E7681" w:rsidRDefault="00000000">
            <w:pPr>
              <w:spacing w:after="0"/>
            </w:pPr>
            <w:r>
              <w:rPr>
                <w:sz w:val="19"/>
              </w:rPr>
              <w:t>May be suitable for simple, low-risk routine care, but not where written or explicit consent is required.</w:t>
            </w:r>
          </w:p>
        </w:tc>
      </w:tr>
      <w:tr w:rsidR="007E7681" w14:paraId="4264AC78" w14:textId="77777777">
        <w:trPr>
          <w:cantSplit/>
          <w:jc w:val="center"/>
        </w:trPr>
        <w:tc>
          <w:tcPr>
            <w:tcW w:w="1728" w:type="dxa"/>
            <w:shd w:val="clear" w:color="auto" w:fill="FFFFFF"/>
            <w:tcMar>
              <w:top w:w="80" w:type="dxa"/>
              <w:left w:w="100" w:type="dxa"/>
              <w:bottom w:w="80" w:type="dxa"/>
              <w:right w:w="100" w:type="dxa"/>
            </w:tcMar>
            <w:vAlign w:val="center"/>
          </w:tcPr>
          <w:p w14:paraId="7B65FB51" w14:textId="77777777" w:rsidR="007E7681" w:rsidRDefault="00000000">
            <w:pPr>
              <w:spacing w:after="0"/>
            </w:pPr>
            <w:r>
              <w:rPr>
                <w:sz w:val="19"/>
              </w:rPr>
              <w:t>Best-interests decision</w:t>
            </w:r>
          </w:p>
        </w:tc>
        <w:tc>
          <w:tcPr>
            <w:tcW w:w="3456" w:type="dxa"/>
            <w:shd w:val="clear" w:color="auto" w:fill="FFFFFF"/>
            <w:tcMar>
              <w:top w:w="80" w:type="dxa"/>
              <w:left w:w="100" w:type="dxa"/>
              <w:bottom w:w="80" w:type="dxa"/>
              <w:right w:w="100" w:type="dxa"/>
            </w:tcMar>
            <w:vAlign w:val="center"/>
          </w:tcPr>
          <w:p w14:paraId="12675687" w14:textId="77777777" w:rsidR="007E7681" w:rsidRDefault="00000000">
            <w:pPr>
              <w:spacing w:after="0"/>
            </w:pPr>
            <w:r>
              <w:rPr>
                <w:sz w:val="19"/>
              </w:rPr>
              <w:t>A decision for a person who lacks capacity for that specific matter, made under the applicable legal framework.</w:t>
            </w:r>
          </w:p>
        </w:tc>
        <w:tc>
          <w:tcPr>
            <w:tcW w:w="4608" w:type="dxa"/>
            <w:shd w:val="clear" w:color="auto" w:fill="FFFFFF"/>
            <w:tcMar>
              <w:top w:w="80" w:type="dxa"/>
              <w:left w:w="100" w:type="dxa"/>
              <w:bottom w:w="80" w:type="dxa"/>
              <w:right w:w="100" w:type="dxa"/>
            </w:tcMar>
            <w:vAlign w:val="center"/>
          </w:tcPr>
          <w:p w14:paraId="216F3583" w14:textId="77777777" w:rsidR="007E7681" w:rsidRDefault="00000000">
            <w:pPr>
              <w:spacing w:after="0"/>
            </w:pPr>
            <w:r>
              <w:rPr>
                <w:sz w:val="19"/>
              </w:rPr>
              <w:t>Must involve the child as far as possible and be necessary, proportionate and least restrictive.</w:t>
            </w:r>
          </w:p>
        </w:tc>
      </w:tr>
    </w:tbl>
    <w:p w14:paraId="2B39552E" w14:textId="77777777" w:rsidR="007E7681" w:rsidRDefault="007E7681">
      <w:pPr>
        <w:spacing w:after="0"/>
      </w:pPr>
    </w:p>
    <w:p w14:paraId="51859A87" w14:textId="77777777" w:rsidR="007E7681" w:rsidRDefault="00000000">
      <w:pPr>
        <w:pStyle w:val="Heading1"/>
      </w:pPr>
      <w:r>
        <w:t>5 Who can consent</w:t>
      </w:r>
    </w:p>
    <w:p w14:paraId="0D861E90" w14:textId="77777777" w:rsidR="007E7681" w:rsidRDefault="00000000">
      <w:pPr>
        <w:pStyle w:val="Heading2"/>
      </w:pPr>
      <w:r>
        <w:t>Children under 16</w:t>
      </w:r>
    </w:p>
    <w:p w14:paraId="6D4F34E7" w14:textId="77777777" w:rsidR="007E7681" w:rsidRDefault="00000000">
      <w:r>
        <w:t>A child under 16 may consent when they have sufficient maturity, intelligence and understanding to appreciate the nature, purpose, likely effects, important risks, alternatives and consequences of the particular decision. This is assessed for each decision and is not determined by diagnosis, disability or age alone. If the child is not Gillick competent, consent may be given by a person with parental responsibility, within the scope of that responsibility, or by a court or other lawful authority.</w:t>
      </w:r>
    </w:p>
    <w:p w14:paraId="12AD83C6" w14:textId="77777777" w:rsidR="007E7681" w:rsidRDefault="00000000">
      <w:pPr>
        <w:pStyle w:val="Heading2"/>
      </w:pPr>
      <w:r>
        <w:t>Young people aged 16 and 17</w:t>
      </w:r>
    </w:p>
    <w:p w14:paraId="25A4EE2A" w14:textId="77777777" w:rsidR="007E7681" w:rsidRDefault="00000000">
      <w:r>
        <w:t xml:space="preserve">A young person aged 16 or 17 is presumed able to consent to their own care and treatment unless there is significant evidence that they cannot make the specific decision. Capacity is assessed under the Mental Capacity Act 2005. A refusal that could result in death or severe permanent injury requires immediate </w:t>
      </w:r>
      <w:r>
        <w:lastRenderedPageBreak/>
        <w:t>escalation to the responsible clinician and legal decision-maker; staff will not try to resolve such conflict independently.</w:t>
      </w:r>
    </w:p>
    <w:p w14:paraId="435193AE" w14:textId="77777777" w:rsidR="007E7681" w:rsidRDefault="00000000">
      <w:pPr>
        <w:pStyle w:val="Heading2"/>
      </w:pPr>
      <w:r>
        <w:t>Parental responsibility and other authority</w:t>
      </w:r>
    </w:p>
    <w:p w14:paraId="2B9B4C8F" w14:textId="77777777" w:rsidR="007E7681" w:rsidRDefault="00000000">
      <w:r>
        <w:t>Staff must verify and record who has parental responsibility and any relevant court order, care order, placement authority, restriction, delegated authority or dispute. A foster carer, school, relative or paid carer does not automatically have legal authority to consent. One person with parental responsibility may often consent, but significant disagreement, an unusual or serious decision, or uncertainty about authority must be escalated and care paused where safe.</w:t>
      </w:r>
    </w:p>
    <w:p w14:paraId="7FD4D553" w14:textId="77777777" w:rsidR="007E7681" w:rsidRDefault="00000000">
      <w:pPr>
        <w:pStyle w:val="Heading1"/>
      </w:pPr>
      <w:r>
        <w:t>6 The consent procedure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04"/>
        <w:gridCol w:w="7200"/>
      </w:tblGrid>
      <w:tr w:rsidR="007E7681" w14:paraId="6243E748" w14:textId="77777777">
        <w:trPr>
          <w:cantSplit/>
          <w:tblHeader/>
          <w:jc w:val="center"/>
        </w:trPr>
        <w:tc>
          <w:tcPr>
            <w:tcW w:w="2304" w:type="dxa"/>
            <w:shd w:val="clear" w:color="auto" w:fill="EDEDED"/>
            <w:tcMar>
              <w:top w:w="80" w:type="dxa"/>
              <w:left w:w="100" w:type="dxa"/>
              <w:bottom w:w="80" w:type="dxa"/>
              <w:right w:w="100" w:type="dxa"/>
            </w:tcMar>
            <w:vAlign w:val="center"/>
          </w:tcPr>
          <w:p w14:paraId="2308C704" w14:textId="77777777" w:rsidR="007E7681" w:rsidRDefault="00000000">
            <w:pPr>
              <w:spacing w:after="0"/>
            </w:pPr>
            <w:r>
              <w:rPr>
                <w:b/>
                <w:sz w:val="19"/>
              </w:rPr>
              <w:t>Step</w:t>
            </w:r>
          </w:p>
        </w:tc>
        <w:tc>
          <w:tcPr>
            <w:tcW w:w="7200" w:type="dxa"/>
            <w:shd w:val="clear" w:color="auto" w:fill="EDEDED"/>
            <w:tcMar>
              <w:top w:w="80" w:type="dxa"/>
              <w:left w:w="100" w:type="dxa"/>
              <w:bottom w:w="80" w:type="dxa"/>
              <w:right w:w="100" w:type="dxa"/>
            </w:tcMar>
            <w:vAlign w:val="center"/>
          </w:tcPr>
          <w:p w14:paraId="22C7B3A8" w14:textId="77777777" w:rsidR="007E7681" w:rsidRDefault="00000000">
            <w:pPr>
              <w:spacing w:after="0"/>
            </w:pPr>
            <w:r>
              <w:rPr>
                <w:b/>
                <w:sz w:val="19"/>
              </w:rPr>
              <w:t>Required action</w:t>
            </w:r>
          </w:p>
        </w:tc>
      </w:tr>
      <w:tr w:rsidR="007E7681" w14:paraId="2C9F6088" w14:textId="77777777">
        <w:trPr>
          <w:cantSplit/>
          <w:jc w:val="center"/>
        </w:trPr>
        <w:tc>
          <w:tcPr>
            <w:tcW w:w="2304" w:type="dxa"/>
            <w:shd w:val="clear" w:color="auto" w:fill="FFFFFF"/>
            <w:tcMar>
              <w:top w:w="80" w:type="dxa"/>
              <w:left w:w="100" w:type="dxa"/>
              <w:bottom w:w="80" w:type="dxa"/>
              <w:right w:w="100" w:type="dxa"/>
            </w:tcMar>
            <w:vAlign w:val="center"/>
          </w:tcPr>
          <w:p w14:paraId="620C9849" w14:textId="77777777" w:rsidR="007E7681" w:rsidRDefault="00000000">
            <w:pPr>
              <w:spacing w:after="0"/>
            </w:pPr>
            <w:r>
              <w:rPr>
                <w:sz w:val="19"/>
              </w:rPr>
              <w:t>1 Identify the decision</w:t>
            </w:r>
          </w:p>
        </w:tc>
        <w:tc>
          <w:tcPr>
            <w:tcW w:w="7200" w:type="dxa"/>
            <w:shd w:val="clear" w:color="auto" w:fill="FFFFFF"/>
            <w:tcMar>
              <w:top w:w="80" w:type="dxa"/>
              <w:left w:w="100" w:type="dxa"/>
              <w:bottom w:w="80" w:type="dxa"/>
              <w:right w:w="100" w:type="dxa"/>
            </w:tcMar>
            <w:vAlign w:val="center"/>
          </w:tcPr>
          <w:p w14:paraId="183B0E46" w14:textId="77777777" w:rsidR="007E7681" w:rsidRDefault="00000000">
            <w:pPr>
              <w:spacing w:after="0"/>
            </w:pPr>
            <w:r>
              <w:rPr>
                <w:sz w:val="19"/>
              </w:rPr>
              <w:t>Define the exact care, support, information-sharing or recording decision and whether The Way Home is authorised to provide it.</w:t>
            </w:r>
          </w:p>
        </w:tc>
      </w:tr>
      <w:tr w:rsidR="007E7681" w14:paraId="5DDA038D" w14:textId="77777777">
        <w:trPr>
          <w:cantSplit/>
          <w:jc w:val="center"/>
        </w:trPr>
        <w:tc>
          <w:tcPr>
            <w:tcW w:w="2304" w:type="dxa"/>
            <w:shd w:val="clear" w:color="auto" w:fill="FFFFFF"/>
            <w:tcMar>
              <w:top w:w="80" w:type="dxa"/>
              <w:left w:w="100" w:type="dxa"/>
              <w:bottom w:w="80" w:type="dxa"/>
              <w:right w:w="100" w:type="dxa"/>
            </w:tcMar>
            <w:vAlign w:val="center"/>
          </w:tcPr>
          <w:p w14:paraId="794717B8" w14:textId="77777777" w:rsidR="007E7681" w:rsidRDefault="00000000">
            <w:pPr>
              <w:spacing w:after="0"/>
            </w:pPr>
            <w:r>
              <w:rPr>
                <w:sz w:val="19"/>
              </w:rPr>
              <w:t>2 Identify the decision-maker</w:t>
            </w:r>
          </w:p>
        </w:tc>
        <w:tc>
          <w:tcPr>
            <w:tcW w:w="7200" w:type="dxa"/>
            <w:shd w:val="clear" w:color="auto" w:fill="FFFFFF"/>
            <w:tcMar>
              <w:top w:w="80" w:type="dxa"/>
              <w:left w:w="100" w:type="dxa"/>
              <w:bottom w:w="80" w:type="dxa"/>
              <w:right w:w="100" w:type="dxa"/>
            </w:tcMar>
            <w:vAlign w:val="center"/>
          </w:tcPr>
          <w:p w14:paraId="3765F7A3" w14:textId="77777777" w:rsidR="007E7681" w:rsidRDefault="00000000">
            <w:pPr>
              <w:spacing w:after="0"/>
            </w:pPr>
            <w:r>
              <w:rPr>
                <w:sz w:val="19"/>
              </w:rPr>
              <w:t>Check age, Gillick competence or capacity, parental responsibility, court orders and delegated authority.</w:t>
            </w:r>
          </w:p>
        </w:tc>
      </w:tr>
      <w:tr w:rsidR="007E7681" w14:paraId="188A79EE" w14:textId="77777777">
        <w:trPr>
          <w:cantSplit/>
          <w:jc w:val="center"/>
        </w:trPr>
        <w:tc>
          <w:tcPr>
            <w:tcW w:w="2304" w:type="dxa"/>
            <w:shd w:val="clear" w:color="auto" w:fill="FFFFFF"/>
            <w:tcMar>
              <w:top w:w="80" w:type="dxa"/>
              <w:left w:w="100" w:type="dxa"/>
              <w:bottom w:w="80" w:type="dxa"/>
              <w:right w:w="100" w:type="dxa"/>
            </w:tcMar>
            <w:vAlign w:val="center"/>
          </w:tcPr>
          <w:p w14:paraId="0FC7222D" w14:textId="77777777" w:rsidR="007E7681" w:rsidRDefault="00000000">
            <w:pPr>
              <w:spacing w:after="0"/>
            </w:pPr>
            <w:r>
              <w:rPr>
                <w:sz w:val="19"/>
              </w:rPr>
              <w:t>3 Support understanding</w:t>
            </w:r>
          </w:p>
        </w:tc>
        <w:tc>
          <w:tcPr>
            <w:tcW w:w="7200" w:type="dxa"/>
            <w:shd w:val="clear" w:color="auto" w:fill="FFFFFF"/>
            <w:tcMar>
              <w:top w:w="80" w:type="dxa"/>
              <w:left w:w="100" w:type="dxa"/>
              <w:bottom w:w="80" w:type="dxa"/>
              <w:right w:w="100" w:type="dxa"/>
            </w:tcMar>
            <w:vAlign w:val="center"/>
          </w:tcPr>
          <w:p w14:paraId="6576C5AD" w14:textId="77777777" w:rsidR="007E7681" w:rsidRDefault="00000000">
            <w:pPr>
              <w:spacing w:after="0"/>
            </w:pPr>
            <w:r>
              <w:rPr>
                <w:sz w:val="19"/>
              </w:rPr>
              <w:t>Use accessible information and communication; explain purpose, benefits, material risks, alternatives and the option to refuse.</w:t>
            </w:r>
          </w:p>
        </w:tc>
      </w:tr>
      <w:tr w:rsidR="007E7681" w14:paraId="4EAD9EB4" w14:textId="77777777">
        <w:trPr>
          <w:cantSplit/>
          <w:jc w:val="center"/>
        </w:trPr>
        <w:tc>
          <w:tcPr>
            <w:tcW w:w="2304" w:type="dxa"/>
            <w:shd w:val="clear" w:color="auto" w:fill="FFFFFF"/>
            <w:tcMar>
              <w:top w:w="80" w:type="dxa"/>
              <w:left w:w="100" w:type="dxa"/>
              <w:bottom w:w="80" w:type="dxa"/>
              <w:right w:w="100" w:type="dxa"/>
            </w:tcMar>
            <w:vAlign w:val="center"/>
          </w:tcPr>
          <w:p w14:paraId="13747183" w14:textId="77777777" w:rsidR="007E7681" w:rsidRDefault="00000000">
            <w:pPr>
              <w:spacing w:after="0"/>
            </w:pPr>
            <w:r>
              <w:rPr>
                <w:sz w:val="19"/>
              </w:rPr>
              <w:t>4 Check voluntariness</w:t>
            </w:r>
          </w:p>
        </w:tc>
        <w:tc>
          <w:tcPr>
            <w:tcW w:w="7200" w:type="dxa"/>
            <w:shd w:val="clear" w:color="auto" w:fill="FFFFFF"/>
            <w:tcMar>
              <w:top w:w="80" w:type="dxa"/>
              <w:left w:w="100" w:type="dxa"/>
              <w:bottom w:w="80" w:type="dxa"/>
              <w:right w:w="100" w:type="dxa"/>
            </w:tcMar>
            <w:vAlign w:val="center"/>
          </w:tcPr>
          <w:p w14:paraId="75335E17" w14:textId="77777777" w:rsidR="007E7681" w:rsidRDefault="00000000">
            <w:pPr>
              <w:spacing w:after="0"/>
            </w:pPr>
            <w:r>
              <w:rPr>
                <w:sz w:val="19"/>
              </w:rPr>
              <w:t>Ensure there is no coercion, rushed agreement or inappropriate influence. Give time for questions where circumstances allow.</w:t>
            </w:r>
          </w:p>
        </w:tc>
      </w:tr>
      <w:tr w:rsidR="007E7681" w14:paraId="6D5608E8" w14:textId="77777777">
        <w:trPr>
          <w:cantSplit/>
          <w:jc w:val="center"/>
        </w:trPr>
        <w:tc>
          <w:tcPr>
            <w:tcW w:w="2304" w:type="dxa"/>
            <w:shd w:val="clear" w:color="auto" w:fill="FFFFFF"/>
            <w:tcMar>
              <w:top w:w="80" w:type="dxa"/>
              <w:left w:w="100" w:type="dxa"/>
              <w:bottom w:w="80" w:type="dxa"/>
              <w:right w:w="100" w:type="dxa"/>
            </w:tcMar>
            <w:vAlign w:val="center"/>
          </w:tcPr>
          <w:p w14:paraId="75AE2D17" w14:textId="77777777" w:rsidR="007E7681" w:rsidRDefault="00000000">
            <w:pPr>
              <w:spacing w:after="0"/>
            </w:pPr>
            <w:r>
              <w:rPr>
                <w:sz w:val="19"/>
              </w:rPr>
              <w:t>5 Confirm and record</w:t>
            </w:r>
          </w:p>
        </w:tc>
        <w:tc>
          <w:tcPr>
            <w:tcW w:w="7200" w:type="dxa"/>
            <w:shd w:val="clear" w:color="auto" w:fill="FFFFFF"/>
            <w:tcMar>
              <w:top w:w="80" w:type="dxa"/>
              <w:left w:w="100" w:type="dxa"/>
              <w:bottom w:w="80" w:type="dxa"/>
              <w:right w:w="100" w:type="dxa"/>
            </w:tcMar>
            <w:vAlign w:val="center"/>
          </w:tcPr>
          <w:p w14:paraId="3604B30F" w14:textId="77777777" w:rsidR="007E7681" w:rsidRDefault="00000000">
            <w:pPr>
              <w:spacing w:after="0"/>
            </w:pPr>
            <w:r>
              <w:rPr>
                <w:sz w:val="19"/>
              </w:rPr>
              <w:t>Record consent, assent, refusal or lawful authority, the information provided, participants, date, scope and review trigger.</w:t>
            </w:r>
          </w:p>
        </w:tc>
      </w:tr>
      <w:tr w:rsidR="007E7681" w14:paraId="5217AD86" w14:textId="77777777">
        <w:trPr>
          <w:cantSplit/>
          <w:jc w:val="center"/>
        </w:trPr>
        <w:tc>
          <w:tcPr>
            <w:tcW w:w="2304" w:type="dxa"/>
            <w:shd w:val="clear" w:color="auto" w:fill="FFFFFF"/>
            <w:tcMar>
              <w:top w:w="80" w:type="dxa"/>
              <w:left w:w="100" w:type="dxa"/>
              <w:bottom w:w="80" w:type="dxa"/>
              <w:right w:w="100" w:type="dxa"/>
            </w:tcMar>
            <w:vAlign w:val="center"/>
          </w:tcPr>
          <w:p w14:paraId="18A0B0E8" w14:textId="77777777" w:rsidR="007E7681" w:rsidRDefault="00000000">
            <w:pPr>
              <w:spacing w:after="0"/>
            </w:pPr>
            <w:r>
              <w:rPr>
                <w:sz w:val="19"/>
              </w:rPr>
              <w:t>6 Reconfirm</w:t>
            </w:r>
          </w:p>
        </w:tc>
        <w:tc>
          <w:tcPr>
            <w:tcW w:w="7200" w:type="dxa"/>
            <w:shd w:val="clear" w:color="auto" w:fill="FFFFFF"/>
            <w:tcMar>
              <w:top w:w="80" w:type="dxa"/>
              <w:left w:w="100" w:type="dxa"/>
              <w:bottom w:w="80" w:type="dxa"/>
              <w:right w:w="100" w:type="dxa"/>
            </w:tcMar>
            <w:vAlign w:val="center"/>
          </w:tcPr>
          <w:p w14:paraId="67AF7B3C" w14:textId="77777777" w:rsidR="007E7681" w:rsidRDefault="00000000">
            <w:pPr>
              <w:spacing w:after="0"/>
            </w:pPr>
            <w:r>
              <w:rPr>
                <w:sz w:val="19"/>
              </w:rPr>
              <w:t>Check consent at the point of care, notice verbal and non-verbal withdrawal, and stop when consent is no longer present unless emergency law permits action.</w:t>
            </w:r>
          </w:p>
        </w:tc>
      </w:tr>
      <w:tr w:rsidR="007E7681" w14:paraId="1DE1CE06" w14:textId="77777777">
        <w:trPr>
          <w:cantSplit/>
          <w:jc w:val="center"/>
        </w:trPr>
        <w:tc>
          <w:tcPr>
            <w:tcW w:w="2304" w:type="dxa"/>
            <w:shd w:val="clear" w:color="auto" w:fill="FFFFFF"/>
            <w:tcMar>
              <w:top w:w="80" w:type="dxa"/>
              <w:left w:w="100" w:type="dxa"/>
              <w:bottom w:w="80" w:type="dxa"/>
              <w:right w:w="100" w:type="dxa"/>
            </w:tcMar>
            <w:vAlign w:val="center"/>
          </w:tcPr>
          <w:p w14:paraId="7168C9C4" w14:textId="77777777" w:rsidR="007E7681" w:rsidRDefault="00000000">
            <w:pPr>
              <w:spacing w:after="0"/>
            </w:pPr>
            <w:r>
              <w:rPr>
                <w:sz w:val="19"/>
              </w:rPr>
              <w:t>7 Review</w:t>
            </w:r>
          </w:p>
        </w:tc>
        <w:tc>
          <w:tcPr>
            <w:tcW w:w="7200" w:type="dxa"/>
            <w:shd w:val="clear" w:color="auto" w:fill="FFFFFF"/>
            <w:tcMar>
              <w:top w:w="80" w:type="dxa"/>
              <w:left w:w="100" w:type="dxa"/>
              <w:bottom w:w="80" w:type="dxa"/>
              <w:right w:w="100" w:type="dxa"/>
            </w:tcMar>
            <w:vAlign w:val="center"/>
          </w:tcPr>
          <w:p w14:paraId="5C11471B" w14:textId="77777777" w:rsidR="007E7681" w:rsidRDefault="00000000">
            <w:pPr>
              <w:spacing w:after="0"/>
            </w:pPr>
            <w:r>
              <w:rPr>
                <w:sz w:val="19"/>
              </w:rPr>
              <w:t>Renew after a change in the plan, decision-maker, risks, circumstances, capacity or expressed wishes.</w:t>
            </w:r>
          </w:p>
        </w:tc>
      </w:tr>
    </w:tbl>
    <w:p w14:paraId="7AA96F47" w14:textId="77777777" w:rsidR="007E7681" w:rsidRDefault="007E7681">
      <w:pPr>
        <w:spacing w:after="0"/>
      </w:pPr>
    </w:p>
    <w:p w14:paraId="511EF259" w14:textId="77777777" w:rsidR="007E7681" w:rsidRDefault="00000000">
      <w:pPr>
        <w:pStyle w:val="Heading1"/>
      </w:pPr>
      <w:r>
        <w:t>7 Supporting communication and decision-making</w:t>
      </w:r>
    </w:p>
    <w:p w14:paraId="2B442E67" w14:textId="77777777" w:rsidR="007E7681" w:rsidRDefault="00000000">
      <w:r>
        <w:t>Staff will assume a child can participate and will adapt the process before concluding that they cannot understand or communicate. Support may include familiar people, quiet surroundings, additional time, pictures, symbols, objects of reference, signing, AAC, Easy Read, interpreters and observing the child’s established communication signals. The interpreter should be independent where the decision is sensitive or disputed.</w:t>
      </w:r>
    </w:p>
    <w:p w14:paraId="71B4F8BC" w14:textId="77777777" w:rsidR="007E7681" w:rsidRDefault="00000000">
      <w:r>
        <w:t>A child will not be treated as unable to decide merely because their choice appears unwise, differs from their family’s preference, they communicate non-verbally, or they have a learning disability, autism, sensory impairment or physical disability.</w:t>
      </w:r>
    </w:p>
    <w:p w14:paraId="46B743E6" w14:textId="77777777" w:rsidR="007E7681" w:rsidRDefault="00000000">
      <w:pPr>
        <w:pStyle w:val="Heading1"/>
      </w:pPr>
      <w:r>
        <w:t>8 Refusal and withdrawal</w:t>
      </w:r>
    </w:p>
    <w:p w14:paraId="7FB4B547" w14:textId="77777777" w:rsidR="007E7681" w:rsidRDefault="00000000">
      <w:r>
        <w:t>Consent may be withdrawn at any time, verbally or non-verbally. If a child or young person who appears able to understand refuses routine care, staff will pause, make the situation safe, explore the reason without pressure and promptly involve the person with parental responsibility and the responsible NHS clinician as appropriate. Staff will not force routine care or assume an earlier signature overrides a current refusal.</w:t>
      </w:r>
    </w:p>
    <w:p w14:paraId="529B661E" w14:textId="77777777" w:rsidR="007E7681" w:rsidRDefault="00000000">
      <w:pPr>
        <w:pStyle w:val="ListBullet"/>
      </w:pPr>
      <w:r>
        <w:lastRenderedPageBreak/>
        <w:t>Check for pain, fear, sensory distress, communication difficulty, previous trauma, privacy concerns or a preference about timing or staff.</w:t>
      </w:r>
    </w:p>
    <w:p w14:paraId="2EA97A85" w14:textId="77777777" w:rsidR="007E7681" w:rsidRDefault="00000000">
      <w:pPr>
        <w:pStyle w:val="ListBullet"/>
      </w:pPr>
      <w:r>
        <w:t>Explain immediate and foreseeable consequences in an understandable way and offer safe alternatives.</w:t>
      </w:r>
    </w:p>
    <w:p w14:paraId="36CE1031" w14:textId="77777777" w:rsidR="007E7681" w:rsidRDefault="00000000">
      <w:pPr>
        <w:pStyle w:val="ListBullet"/>
      </w:pPr>
      <w:r>
        <w:t>Record the refusal, the child’s communication, information given, risks, people contacted and agreed plan.</w:t>
      </w:r>
    </w:p>
    <w:p w14:paraId="1A4FF368" w14:textId="77777777" w:rsidR="007E7681" w:rsidRDefault="00000000">
      <w:pPr>
        <w:pStyle w:val="ListBullet"/>
      </w:pPr>
      <w:r>
        <w:t>Escalate repeated refusal, conflict, significant risk or uncertainty to the Registered Manager and responsible clinician.</w:t>
      </w:r>
    </w:p>
    <w:p w14:paraId="08399AD3" w14:textId="77777777" w:rsidR="007E7681" w:rsidRDefault="00000000">
      <w:pPr>
        <w:pStyle w:val="ListBullet"/>
      </w:pPr>
      <w:r>
        <w:t>Use safeguarding procedures if refusal or apparent consent may be affected by abuse, neglect, coercion or exploitation.</w:t>
      </w:r>
    </w:p>
    <w:p w14:paraId="24F5536A" w14:textId="77777777" w:rsidR="007E7681" w:rsidRDefault="00000000">
      <w:pPr>
        <w:pStyle w:val="Heading1"/>
      </w:pPr>
      <w:r>
        <w:t>9 Emergency care</w:t>
      </w:r>
    </w:p>
    <w:p w14:paraId="728DDD46" w14:textId="77777777" w:rsidR="007E7681" w:rsidRDefault="00000000">
      <w:r>
        <w:t>In a life-threatening or serious emergency, staff will follow the child’s authorised emergency care plan, call 999 and provide only the immediate care for which they are trained and competent. Where delay to obtain consent would place the child at serious risk, necessary and proportionate action may be taken in the child’s best interests under the applicable law. The Way Home will not use an emergency to justify non-urgent care or a treatment change outside its authority. The event, legal basis, actions, escalation and outcome must be recorded and reviewed.</w:t>
      </w:r>
    </w:p>
    <w:p w14:paraId="476EC97B" w14:textId="77777777" w:rsidR="007E7681" w:rsidRDefault="00000000">
      <w:pPr>
        <w:pStyle w:val="Heading1"/>
      </w:pPr>
      <w:r>
        <w:t>10 Delegated healthcare tasks and NHS accountability</w:t>
      </w:r>
    </w:p>
    <w:p w14:paraId="003441B0" w14:textId="77777777" w:rsidR="007E7681" w:rsidRDefault="00000000">
      <w:r>
        <w:t>The Way Home provides personal care and may perform child-specific healthcare tasks only under an authorised plan and lawful delegation from the responsible NHS or other registered healthcare provider. The responsible clinical service retains responsibility for diagnosis, prescription, treatment decisions, ventilation settings, clinical-plan changes and review of its delegation.</w:t>
      </w:r>
    </w:p>
    <w:p w14:paraId="6FC8B3C8" w14:textId="77777777" w:rsidR="007E7681" w:rsidRDefault="00000000">
      <w:r>
        <w:t>Consent to receive The Way Home’s service does not by itself authorise a particular clinical intervention. Before a delegated task is undertaken, staff must confirm that the clinical plan and delegation are current, the relevant consent or other lawful authority is documented, the staff member is specifically competent, and the child is willing at the time. The Way Home will not amend treatment or independently resolve disputes about clinical treatment; it will make the child safe and escalate.</w:t>
      </w:r>
    </w:p>
    <w:p w14:paraId="01A5FE5E" w14:textId="77777777" w:rsidR="007E7681" w:rsidRDefault="00000000">
      <w:pPr>
        <w:pStyle w:val="Heading1"/>
      </w:pPr>
      <w:r>
        <w:t>11 Personal and intimate care</w:t>
      </w:r>
    </w:p>
    <w:p w14:paraId="581BFDA4" w14:textId="77777777" w:rsidR="007E7681" w:rsidRDefault="00000000">
      <w:r>
        <w:t>Consent and assent will be sought before and throughout personal or intimate care. Staff will explain each step, preserve privacy, expose only what is necessary, use the child’s preferred words and communication, and stop if consent is withdrawn unless an immediate safety issue requires proportionate action.</w:t>
      </w:r>
    </w:p>
    <w:p w14:paraId="44DE5DD6" w14:textId="77777777" w:rsidR="007E7681" w:rsidRDefault="00000000">
      <w:r>
        <w:t>Reasonable preferences about the gender, identity, familiarity or individual staff member providing intimate care will be recorded and accommodated where possible. Preferences cannot require unlawful discrimination or compromise safe staffing. If a preference cannot be met, the manager will discuss alternatives and document the risk-based decision. Families may express preferences but do not select, appoint or dismiss staff outside the provider’s employment and safeguarding processes.</w:t>
      </w:r>
    </w:p>
    <w:p w14:paraId="21C2B735" w14:textId="77777777" w:rsidR="007E7681" w:rsidRDefault="00000000">
      <w:pPr>
        <w:pStyle w:val="Heading1"/>
      </w:pPr>
      <w:r>
        <w:t>12 Medicines, nutrition and routine healthcare</w:t>
      </w:r>
    </w:p>
    <w:p w14:paraId="45FB2546" w14:textId="77777777" w:rsidR="007E7681" w:rsidRDefault="00000000">
      <w:r>
        <w:t>Consent for medicines support, enteral feeding and other planned tasks must be clear in the care plan and linked to the current prescription or authorised clinical plan. Staff will explain what they are doing in a way the child understands and seek cooperation each time. Covert administration, restraint, disguised medicines or significant deviation from the plan is not authorised by general family consent and requires a specific lawful, multidisciplinary process led by the responsible clinician.</w:t>
      </w:r>
    </w:p>
    <w:p w14:paraId="4ED1D109" w14:textId="77777777" w:rsidR="007E7681" w:rsidRDefault="00000000">
      <w:pPr>
        <w:pStyle w:val="Heading1"/>
      </w:pPr>
      <w:r>
        <w:lastRenderedPageBreak/>
        <w:t>13 Photographs video and audio</w:t>
      </w:r>
    </w:p>
    <w:p w14:paraId="624D219B" w14:textId="77777777" w:rsidR="007E7681" w:rsidRDefault="00000000">
      <w:r>
        <w:t>Photographs, video or audio require separate, written and purpose-specific consent. Choices for direct care, safeguarding or incident evidence, staff training, internal communications, website, social media, marketing and other publicity must not be bundled together. Refusing optional recording will not affect access to care.</w:t>
      </w:r>
    </w:p>
    <w:p w14:paraId="440F2142" w14:textId="77777777" w:rsidR="007E7681" w:rsidRDefault="00000000">
      <w:pPr>
        <w:pStyle w:val="ListBullet"/>
      </w:pPr>
      <w:r>
        <w:t>Obtain the child’s consent where they can decide and otherwise obtain lawful representative consent while seeking the child’s assent.</w:t>
      </w:r>
    </w:p>
    <w:p w14:paraId="137BB4AD" w14:textId="77777777" w:rsidR="007E7681" w:rsidRDefault="00000000">
      <w:pPr>
        <w:pStyle w:val="ListBullet"/>
      </w:pPr>
      <w:r>
        <w:t>State the purpose, intended audience, storage location, access, retention period and whether material may be shared or published.</w:t>
      </w:r>
    </w:p>
    <w:p w14:paraId="0BCF0035" w14:textId="77777777" w:rsidR="007E7681" w:rsidRDefault="00000000">
      <w:pPr>
        <w:pStyle w:val="ListBullet"/>
      </w:pPr>
      <w:r>
        <w:t>Use company-authorised equipment and systems only; personal devices and personal accounts are prohibited.</w:t>
      </w:r>
    </w:p>
    <w:p w14:paraId="1F479CF0" w14:textId="77777777" w:rsidR="007E7681" w:rsidRDefault="00000000">
      <w:pPr>
        <w:pStyle w:val="ListBullet"/>
      </w:pPr>
      <w:r>
        <w:t>Allow consent to be withdrawn for future use and explain honestly where published material cannot practicably be recalled.</w:t>
      </w:r>
    </w:p>
    <w:p w14:paraId="195C790F" w14:textId="77777777" w:rsidR="007E7681" w:rsidRDefault="00000000">
      <w:pPr>
        <w:pStyle w:val="ListBullet"/>
      </w:pPr>
      <w:r>
        <w:t>Do not use care images for training or publicity merely because they were originally obtained for clinical or care purposes.</w:t>
      </w:r>
    </w:p>
    <w:p w14:paraId="0B9CEE13" w14:textId="77777777" w:rsidR="007E7681" w:rsidRDefault="00000000">
      <w:pPr>
        <w:pStyle w:val="Heading1"/>
      </w:pPr>
      <w:r>
        <w:t>14 Information sharing confidentiality and advocacy</w:t>
      </w:r>
    </w:p>
    <w:p w14:paraId="1E65F62B" w14:textId="77777777" w:rsidR="007E7681" w:rsidRDefault="00000000">
      <w:r>
        <w:t>Consent to care does not mean consent to unrestricted information sharing. Staff will identify a lawful basis, share the minimum necessary information and explain routine sharing arrangements. Information may be shared without consent where required or permitted by law, including to protect a child or another person from serious harm, meet safeguarding duties, respond to a court or regulator, or provide emergency care. The reason and information shared will be recorded.</w:t>
      </w:r>
    </w:p>
    <w:p w14:paraId="48A189FD" w14:textId="77777777" w:rsidR="007E7681" w:rsidRDefault="00000000">
      <w:r>
        <w:t>Children and young people may involve a parent, advocate or trusted person where lawful and appropriate. Private discussion will be offered when suitable. Confidentiality limits will be explained before sensitive information is disclosed.</w:t>
      </w:r>
    </w:p>
    <w:p w14:paraId="78379BDA" w14:textId="77777777" w:rsidR="007E7681" w:rsidRDefault="00000000">
      <w:pPr>
        <w:pStyle w:val="Heading1"/>
      </w:pPr>
      <w:r>
        <w:t>15 Best interests restrictions and restraint</w:t>
      </w:r>
    </w:p>
    <w:p w14:paraId="0862FE73" w14:textId="77777777" w:rsidR="007E7681" w:rsidRDefault="00000000">
      <w:r>
        <w:t>Where a young person aged 16 or 17 lacks capacity for a specific decision, any decision under the Mental Capacity Act must be in their best interests, involve them as far as possible, consider their wishes and values, consult appropriate people and use the least restrictive practicable option. For children under 16, decisions must follow the applicable children’s-law, parental-responsibility and court framework with responsible clinical advice.</w:t>
      </w:r>
    </w:p>
    <w:p w14:paraId="58C825D1" w14:textId="77777777" w:rsidR="007E7681" w:rsidRDefault="00000000">
      <w:r>
        <w:t>General consent forms do not authorise restraint, continuous supervision, restrictions on liberty or deprivation of liberty. Any restriction must have a specific lawful basis, be necessary and proportionate, be within the authorised care plan, and be reviewed. Staff must escalate any possible deprivation of liberty or unresolved dispute for specialist legal and commissioning advice before implementation, except for immediate proportionate action to prevent serious harm.</w:t>
      </w:r>
    </w:p>
    <w:p w14:paraId="115FAAEE" w14:textId="77777777" w:rsidR="007E7681" w:rsidRDefault="00000000">
      <w:pPr>
        <w:pStyle w:val="Heading1"/>
      </w:pPr>
      <w:r>
        <w:t>16 Recording consent</w:t>
      </w:r>
    </w:p>
    <w:p w14:paraId="1E2D246F" w14:textId="77777777" w:rsidR="007E7681" w:rsidRDefault="00000000">
      <w:r>
        <w:t>The care record will show the decision, decision-maker and legal authority; information and accessible support provided; assessment of Gillick competence or capacity where relevant; child’s views and assent; scope and duration; refusals or withdrawal; disagreements; best-interests reasoning; emergency action; and review date or trigger. A signature supports evidence but does not, by itself, prove valid consent.</w:t>
      </w:r>
    </w:p>
    <w:p w14:paraId="44DB841A" w14:textId="77777777" w:rsidR="007E7681" w:rsidRDefault="00000000">
      <w:r>
        <w:t>Staff will verify consent during care and document material changes. Consent records will be retained under the records-management policy and the retention period applicable to the child’s care record, images or other information concerned.</w:t>
      </w:r>
    </w:p>
    <w:p w14:paraId="3467A1C1" w14:textId="77777777" w:rsidR="007E7681" w:rsidRDefault="00000000">
      <w:pPr>
        <w:pStyle w:val="Heading1"/>
      </w:pPr>
      <w:r>
        <w:lastRenderedPageBreak/>
        <w:t>17 Safeguarding disagreements and complaints</w:t>
      </w:r>
    </w:p>
    <w:p w14:paraId="06B52775" w14:textId="77777777" w:rsidR="007E7681" w:rsidRDefault="00000000">
      <w:r>
        <w:t>Concern that consent has been coerced, fabricated or obtained from someone without authority must be reported immediately. Staff will follow safeguarding procedures where a child may be at risk. Disagreement between the child, family, commissioner and clinician will be escalated without staff taking sides or acting outside the authorised plan. Independent advocacy, mediation, second clinical opinion or legal/court determination may be required.</w:t>
      </w:r>
    </w:p>
    <w:p w14:paraId="6EB76BC6" w14:textId="77777777" w:rsidR="007E7681" w:rsidRDefault="00000000">
      <w:r>
        <w:t>A child or family may raise a concern or complaint without affecting care. Complaints about clinical decisions will be coordinated with the responsible NHS provider; The Way Home remains accountable for its own communication, consent checks, staff conduct, records and delivery of the authorised plan.</w:t>
      </w:r>
    </w:p>
    <w:p w14:paraId="0DAE7495" w14:textId="77777777" w:rsidR="007E7681" w:rsidRDefault="00000000">
      <w:pPr>
        <w:pStyle w:val="Heading1"/>
      </w:pPr>
      <w:r>
        <w:t>18 Responsibilities training and audit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6840"/>
      </w:tblGrid>
      <w:tr w:rsidR="007E7681" w14:paraId="38210A2A" w14:textId="77777777">
        <w:trPr>
          <w:cantSplit/>
          <w:tblHeader/>
          <w:jc w:val="center"/>
        </w:trPr>
        <w:tc>
          <w:tcPr>
            <w:tcW w:w="2664" w:type="dxa"/>
            <w:shd w:val="clear" w:color="auto" w:fill="EDEDED"/>
            <w:tcMar>
              <w:top w:w="80" w:type="dxa"/>
              <w:left w:w="100" w:type="dxa"/>
              <w:bottom w:w="80" w:type="dxa"/>
              <w:right w:w="100" w:type="dxa"/>
            </w:tcMar>
            <w:vAlign w:val="center"/>
          </w:tcPr>
          <w:p w14:paraId="78BB3019" w14:textId="77777777" w:rsidR="007E7681" w:rsidRDefault="00000000">
            <w:pPr>
              <w:spacing w:after="0"/>
            </w:pPr>
            <w:r>
              <w:rPr>
                <w:b/>
                <w:sz w:val="19"/>
              </w:rPr>
              <w:t>Role</w:t>
            </w:r>
          </w:p>
        </w:tc>
        <w:tc>
          <w:tcPr>
            <w:tcW w:w="6840" w:type="dxa"/>
            <w:shd w:val="clear" w:color="auto" w:fill="EDEDED"/>
            <w:tcMar>
              <w:top w:w="80" w:type="dxa"/>
              <w:left w:w="100" w:type="dxa"/>
              <w:bottom w:w="80" w:type="dxa"/>
              <w:right w:w="100" w:type="dxa"/>
            </w:tcMar>
            <w:vAlign w:val="center"/>
          </w:tcPr>
          <w:p w14:paraId="40312339" w14:textId="77777777" w:rsidR="007E7681" w:rsidRDefault="00000000">
            <w:pPr>
              <w:spacing w:after="0"/>
            </w:pPr>
            <w:r>
              <w:rPr>
                <w:b/>
                <w:sz w:val="19"/>
              </w:rPr>
              <w:t>Responsibility</w:t>
            </w:r>
          </w:p>
        </w:tc>
      </w:tr>
      <w:tr w:rsidR="007E7681" w14:paraId="1393764C" w14:textId="77777777">
        <w:trPr>
          <w:cantSplit/>
          <w:jc w:val="center"/>
        </w:trPr>
        <w:tc>
          <w:tcPr>
            <w:tcW w:w="2664" w:type="dxa"/>
            <w:shd w:val="clear" w:color="auto" w:fill="FFFFFF"/>
            <w:tcMar>
              <w:top w:w="80" w:type="dxa"/>
              <w:left w:w="100" w:type="dxa"/>
              <w:bottom w:w="80" w:type="dxa"/>
              <w:right w:w="100" w:type="dxa"/>
            </w:tcMar>
            <w:vAlign w:val="center"/>
          </w:tcPr>
          <w:p w14:paraId="668FB988" w14:textId="77777777" w:rsidR="007E7681" w:rsidRDefault="00000000">
            <w:pPr>
              <w:spacing w:after="0"/>
            </w:pPr>
            <w:r>
              <w:rPr>
                <w:sz w:val="19"/>
              </w:rPr>
              <w:t>All staff</w:t>
            </w:r>
          </w:p>
        </w:tc>
        <w:tc>
          <w:tcPr>
            <w:tcW w:w="6840" w:type="dxa"/>
            <w:shd w:val="clear" w:color="auto" w:fill="FFFFFF"/>
            <w:tcMar>
              <w:top w:w="80" w:type="dxa"/>
              <w:left w:w="100" w:type="dxa"/>
              <w:bottom w:w="80" w:type="dxa"/>
              <w:right w:w="100" w:type="dxa"/>
            </w:tcMar>
            <w:vAlign w:val="center"/>
          </w:tcPr>
          <w:p w14:paraId="32CD932A" w14:textId="77777777" w:rsidR="007E7681" w:rsidRDefault="00000000">
            <w:pPr>
              <w:spacing w:after="0"/>
            </w:pPr>
            <w:r>
              <w:rPr>
                <w:sz w:val="19"/>
              </w:rPr>
              <w:t>Seek and reconfirm consent; recognise refusal; support communication; record and escalate uncertainty or conflict.</w:t>
            </w:r>
          </w:p>
        </w:tc>
      </w:tr>
      <w:tr w:rsidR="007E7681" w14:paraId="625E5515" w14:textId="77777777">
        <w:trPr>
          <w:cantSplit/>
          <w:jc w:val="center"/>
        </w:trPr>
        <w:tc>
          <w:tcPr>
            <w:tcW w:w="2664" w:type="dxa"/>
            <w:shd w:val="clear" w:color="auto" w:fill="FFFFFF"/>
            <w:tcMar>
              <w:top w:w="80" w:type="dxa"/>
              <w:left w:w="100" w:type="dxa"/>
              <w:bottom w:w="80" w:type="dxa"/>
              <w:right w:w="100" w:type="dxa"/>
            </w:tcMar>
            <w:vAlign w:val="center"/>
          </w:tcPr>
          <w:p w14:paraId="1B2DF264" w14:textId="77777777" w:rsidR="007E7681" w:rsidRDefault="00000000">
            <w:pPr>
              <w:spacing w:after="0"/>
            </w:pPr>
            <w:r>
              <w:rPr>
                <w:sz w:val="19"/>
              </w:rPr>
              <w:t>Registered Manager</w:t>
            </w:r>
          </w:p>
        </w:tc>
        <w:tc>
          <w:tcPr>
            <w:tcW w:w="6840" w:type="dxa"/>
            <w:shd w:val="clear" w:color="auto" w:fill="FFFFFF"/>
            <w:tcMar>
              <w:top w:w="80" w:type="dxa"/>
              <w:left w:w="100" w:type="dxa"/>
              <w:bottom w:w="80" w:type="dxa"/>
              <w:right w:w="100" w:type="dxa"/>
            </w:tcMar>
            <w:vAlign w:val="center"/>
          </w:tcPr>
          <w:p w14:paraId="4CB8A352" w14:textId="77777777" w:rsidR="007E7681" w:rsidRDefault="00000000">
            <w:pPr>
              <w:spacing w:after="0"/>
            </w:pPr>
            <w:r>
              <w:rPr>
                <w:sz w:val="19"/>
              </w:rPr>
              <w:t>Ensure lawful procedures, staff training, decision support, audits, safeguarding and escalation to clinical, commissioning or legal advice.</w:t>
            </w:r>
          </w:p>
        </w:tc>
      </w:tr>
      <w:tr w:rsidR="007E7681" w14:paraId="437699BD" w14:textId="77777777">
        <w:trPr>
          <w:cantSplit/>
          <w:jc w:val="center"/>
        </w:trPr>
        <w:tc>
          <w:tcPr>
            <w:tcW w:w="2664" w:type="dxa"/>
            <w:shd w:val="clear" w:color="auto" w:fill="FFFFFF"/>
            <w:tcMar>
              <w:top w:w="80" w:type="dxa"/>
              <w:left w:w="100" w:type="dxa"/>
              <w:bottom w:w="80" w:type="dxa"/>
              <w:right w:w="100" w:type="dxa"/>
            </w:tcMar>
            <w:vAlign w:val="center"/>
          </w:tcPr>
          <w:p w14:paraId="57F2EDBB" w14:textId="77777777" w:rsidR="007E7681" w:rsidRDefault="00000000">
            <w:pPr>
              <w:spacing w:after="0"/>
            </w:pPr>
            <w:r>
              <w:rPr>
                <w:sz w:val="19"/>
              </w:rPr>
              <w:t>Owner / Director</w:t>
            </w:r>
          </w:p>
        </w:tc>
        <w:tc>
          <w:tcPr>
            <w:tcW w:w="6840" w:type="dxa"/>
            <w:shd w:val="clear" w:color="auto" w:fill="FFFFFF"/>
            <w:tcMar>
              <w:top w:w="80" w:type="dxa"/>
              <w:left w:w="100" w:type="dxa"/>
              <w:bottom w:w="80" w:type="dxa"/>
              <w:right w:w="100" w:type="dxa"/>
            </w:tcMar>
            <w:vAlign w:val="center"/>
          </w:tcPr>
          <w:p w14:paraId="1D96F661" w14:textId="77777777" w:rsidR="007E7681" w:rsidRDefault="00000000">
            <w:pPr>
              <w:spacing w:after="0"/>
            </w:pPr>
            <w:r>
              <w:rPr>
                <w:sz w:val="19"/>
              </w:rPr>
              <w:t>Provide governance, resources and assurance; review serious disputes, themes and corrective actions.</w:t>
            </w:r>
          </w:p>
        </w:tc>
      </w:tr>
      <w:tr w:rsidR="007E7681" w14:paraId="3E52268A" w14:textId="77777777">
        <w:trPr>
          <w:cantSplit/>
          <w:jc w:val="center"/>
        </w:trPr>
        <w:tc>
          <w:tcPr>
            <w:tcW w:w="2664" w:type="dxa"/>
            <w:shd w:val="clear" w:color="auto" w:fill="FFFFFF"/>
            <w:tcMar>
              <w:top w:w="80" w:type="dxa"/>
              <w:left w:w="100" w:type="dxa"/>
              <w:bottom w:w="80" w:type="dxa"/>
              <w:right w:w="100" w:type="dxa"/>
            </w:tcMar>
            <w:vAlign w:val="center"/>
          </w:tcPr>
          <w:p w14:paraId="37F4D1D6" w14:textId="77777777" w:rsidR="007E7681" w:rsidRDefault="00000000">
            <w:pPr>
              <w:spacing w:after="0"/>
            </w:pPr>
            <w:r>
              <w:rPr>
                <w:sz w:val="19"/>
              </w:rPr>
              <w:t>Responsible NHS professional</w:t>
            </w:r>
          </w:p>
        </w:tc>
        <w:tc>
          <w:tcPr>
            <w:tcW w:w="6840" w:type="dxa"/>
            <w:shd w:val="clear" w:color="auto" w:fill="FFFFFF"/>
            <w:tcMar>
              <w:top w:w="80" w:type="dxa"/>
              <w:left w:w="100" w:type="dxa"/>
              <w:bottom w:w="80" w:type="dxa"/>
              <w:right w:w="100" w:type="dxa"/>
            </w:tcMar>
            <w:vAlign w:val="center"/>
          </w:tcPr>
          <w:p w14:paraId="4622C0FB" w14:textId="77777777" w:rsidR="007E7681" w:rsidRDefault="00000000">
            <w:pPr>
              <w:spacing w:after="0"/>
            </w:pPr>
            <w:r>
              <w:rPr>
                <w:sz w:val="19"/>
              </w:rPr>
              <w:t>Lead clinical consent for treatment decisions within its responsibility; maintain the clinical plan and resolve treatment questions.</w:t>
            </w:r>
          </w:p>
        </w:tc>
      </w:tr>
    </w:tbl>
    <w:p w14:paraId="709D4F4D" w14:textId="77777777" w:rsidR="007E7681" w:rsidRDefault="007E7681">
      <w:pPr>
        <w:spacing w:after="0"/>
      </w:pPr>
    </w:p>
    <w:p w14:paraId="5DF82EA3" w14:textId="77777777" w:rsidR="007E7681" w:rsidRDefault="00000000">
      <w:r>
        <w:t>Training will cover Regulation 11, children’s consent, Gillick competence, the Mental Capacity Act for 16- and 17-year-olds, parental responsibility, communication, equality, refusal, best interests, safeguarding, information sharing and recording. Competence will be assessed at induction and refreshed through supervision, scenarios, incidents, complaints and audit.</w:t>
      </w:r>
    </w:p>
    <w:p w14:paraId="15221230" w14:textId="77777777" w:rsidR="007E7681" w:rsidRDefault="00000000">
      <w:r>
        <w:t>The Registered Manager will audit consent documentation, refusals, emergency actions, recordings, staff practice and overdue reviews at least quarterly from launch. This policy will be reviewed at least annually and sooner after legal or regulatory change, a serious incident, complaint, audit finding or material service change.</w:t>
      </w:r>
    </w:p>
    <w:p w14:paraId="57206F49" w14:textId="77777777" w:rsidR="007E7681" w:rsidRDefault="00000000">
      <w:pPr>
        <w:pStyle w:val="Heading1"/>
      </w:pPr>
      <w:r>
        <w:t>19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7E7681" w14:paraId="0EE1CA2C" w14:textId="77777777">
        <w:trPr>
          <w:cantSplit/>
          <w:tblHeader/>
          <w:jc w:val="center"/>
        </w:trPr>
        <w:tc>
          <w:tcPr>
            <w:tcW w:w="1152" w:type="dxa"/>
            <w:shd w:val="clear" w:color="auto" w:fill="EDEDED"/>
            <w:tcMar>
              <w:top w:w="80" w:type="dxa"/>
              <w:left w:w="100" w:type="dxa"/>
              <w:bottom w:w="80" w:type="dxa"/>
              <w:right w:w="100" w:type="dxa"/>
            </w:tcMar>
            <w:vAlign w:val="center"/>
          </w:tcPr>
          <w:p w14:paraId="125A3809" w14:textId="77777777" w:rsidR="007E7681"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2A24760E" w14:textId="77777777" w:rsidR="007E7681"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53D1C72F" w14:textId="77777777" w:rsidR="007E7681"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31D33695" w14:textId="77777777" w:rsidR="007E7681" w:rsidRDefault="00000000">
            <w:pPr>
              <w:spacing w:after="0"/>
            </w:pPr>
            <w:r>
              <w:rPr>
                <w:b/>
                <w:sz w:val="19"/>
              </w:rPr>
              <w:t>Summary of change</w:t>
            </w:r>
          </w:p>
        </w:tc>
      </w:tr>
      <w:tr w:rsidR="007E7681" w14:paraId="4729A3EB" w14:textId="77777777">
        <w:trPr>
          <w:cantSplit/>
          <w:jc w:val="center"/>
        </w:trPr>
        <w:tc>
          <w:tcPr>
            <w:tcW w:w="1152" w:type="dxa"/>
            <w:shd w:val="clear" w:color="auto" w:fill="FFFFFF"/>
            <w:tcMar>
              <w:top w:w="80" w:type="dxa"/>
              <w:left w:w="100" w:type="dxa"/>
              <w:bottom w:w="80" w:type="dxa"/>
              <w:right w:w="100" w:type="dxa"/>
            </w:tcMar>
            <w:vAlign w:val="center"/>
          </w:tcPr>
          <w:p w14:paraId="0715BDE0" w14:textId="77777777" w:rsidR="007E7681"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6821DD37" w14:textId="77777777" w:rsidR="007E7681"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76307293" w14:textId="77777777" w:rsidR="007E7681"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3BA86B50" w14:textId="77777777" w:rsidR="007E7681" w:rsidRDefault="00000000">
            <w:pPr>
              <w:spacing w:after="0"/>
            </w:pPr>
            <w:r>
              <w:rPr>
                <w:sz w:val="19"/>
              </w:rPr>
              <w:t>Initial policy for service launch and CQC registration evidence.</w:t>
            </w:r>
          </w:p>
        </w:tc>
      </w:tr>
    </w:tbl>
    <w:p w14:paraId="23824FA1" w14:textId="77777777" w:rsidR="007E7681" w:rsidRDefault="007E7681">
      <w:pPr>
        <w:spacing w:after="0"/>
      </w:pPr>
    </w:p>
    <w:p w14:paraId="5935A47C" w14:textId="77777777" w:rsidR="007E7681" w:rsidRDefault="00000000">
      <w:pPr>
        <w:pStyle w:val="Heading1"/>
      </w:pPr>
      <w:r>
        <w:t>20 Legal and regulatory evidence</w:t>
      </w:r>
    </w:p>
    <w:p w14:paraId="79F41072" w14:textId="77777777" w:rsidR="007E7681" w:rsidRDefault="00000000">
      <w:r>
        <w:t>These sources provide the principal legal and regulatory basis for this policy and must be checked at review.</w:t>
      </w:r>
    </w:p>
    <w:p w14:paraId="2327D8BB" w14:textId="77777777" w:rsidR="007E7681" w:rsidRDefault="00000000">
      <w:pPr>
        <w:spacing w:after="80"/>
      </w:pPr>
      <w:r>
        <w:rPr>
          <w:b/>
        </w:rPr>
        <w:t xml:space="preserve">CQC – Consent policy and procedures supporting document requirements: </w:t>
      </w:r>
      <w:hyperlink r:id="rId8">
        <w:r>
          <w:rPr>
            <w:color w:val="0563C1"/>
            <w:u w:val="single"/>
          </w:rPr>
          <w:t>https://www.cqc.org.uk/guidance-regulation/registration/supporting-documents-provider/document/consent-policy</w:t>
        </w:r>
      </w:hyperlink>
    </w:p>
    <w:p w14:paraId="4AB24664" w14:textId="77777777" w:rsidR="007E7681" w:rsidRDefault="00000000">
      <w:pPr>
        <w:spacing w:after="80"/>
      </w:pPr>
      <w:r>
        <w:rPr>
          <w:b/>
        </w:rPr>
        <w:t xml:space="preserve">CQC – Regulation 11 Need for consent: </w:t>
      </w:r>
      <w:hyperlink r:id="rId9">
        <w:r>
          <w:rPr>
            <w:color w:val="0563C1"/>
            <w:u w:val="single"/>
          </w:rPr>
          <w:t>https://www.cqc.org.uk/guidance-regulation/providers/regulations-service-providers-and-managers/health-social-care-act/regulation-11</w:t>
        </w:r>
      </w:hyperlink>
    </w:p>
    <w:p w14:paraId="3443369B" w14:textId="77777777" w:rsidR="007E7681" w:rsidRDefault="00000000">
      <w:pPr>
        <w:spacing w:after="80"/>
      </w:pPr>
      <w:r>
        <w:rPr>
          <w:b/>
        </w:rPr>
        <w:lastRenderedPageBreak/>
        <w:t xml:space="preserve">Legislation – Regulation 11 Need for consent: </w:t>
      </w:r>
      <w:hyperlink r:id="rId10">
        <w:r>
          <w:rPr>
            <w:color w:val="0563C1"/>
            <w:u w:val="single"/>
          </w:rPr>
          <w:t>https://www.legislation.gov.uk/uksi/2014/2936/regulation/11</w:t>
        </w:r>
      </w:hyperlink>
    </w:p>
    <w:p w14:paraId="1192AEB4" w14:textId="77777777" w:rsidR="007E7681" w:rsidRDefault="00000000">
      <w:pPr>
        <w:spacing w:after="80"/>
      </w:pPr>
      <w:r>
        <w:rPr>
          <w:b/>
        </w:rPr>
        <w:t xml:space="preserve">Mental Capacity Act 2005: </w:t>
      </w:r>
      <w:hyperlink r:id="rId11">
        <w:r>
          <w:rPr>
            <w:color w:val="0563C1"/>
            <w:u w:val="single"/>
          </w:rPr>
          <w:t>https://www.legislation.gov.uk/ukpga/2005/9/contents</w:t>
        </w:r>
      </w:hyperlink>
    </w:p>
    <w:p w14:paraId="4344F36D" w14:textId="77777777" w:rsidR="007E7681" w:rsidRDefault="00000000">
      <w:pPr>
        <w:spacing w:after="80"/>
      </w:pPr>
      <w:r>
        <w:rPr>
          <w:b/>
        </w:rPr>
        <w:t xml:space="preserve">Mental Capacity Act Code of Practice: </w:t>
      </w:r>
      <w:hyperlink r:id="rId12">
        <w:r>
          <w:rPr>
            <w:color w:val="0563C1"/>
            <w:u w:val="single"/>
          </w:rPr>
          <w:t>https://www.gov.uk/government/publications/mental-capacity-act-code-of-practice</w:t>
        </w:r>
      </w:hyperlink>
    </w:p>
    <w:p w14:paraId="473B73BD" w14:textId="77777777" w:rsidR="007E7681" w:rsidRDefault="00000000">
      <w:pPr>
        <w:spacing w:after="80"/>
      </w:pPr>
      <w:r>
        <w:rPr>
          <w:b/>
        </w:rPr>
        <w:t xml:space="preserve">Family Law Reform Act 1969 section 8: </w:t>
      </w:r>
      <w:hyperlink r:id="rId13">
        <w:r>
          <w:rPr>
            <w:color w:val="0563C1"/>
            <w:u w:val="single"/>
          </w:rPr>
          <w:t>https://www.legislation.gov.uk/ukpga/1969/46/section/8</w:t>
        </w:r>
      </w:hyperlink>
    </w:p>
    <w:p w14:paraId="4ED3FD04" w14:textId="77777777" w:rsidR="007E7681" w:rsidRDefault="00000000">
      <w:pPr>
        <w:spacing w:after="80"/>
      </w:pPr>
      <w:r>
        <w:rPr>
          <w:b/>
        </w:rPr>
        <w:t xml:space="preserve">Children Act 1989: </w:t>
      </w:r>
      <w:hyperlink r:id="rId14">
        <w:r>
          <w:rPr>
            <w:color w:val="0563C1"/>
            <w:u w:val="single"/>
          </w:rPr>
          <w:t>https://www.legislation.gov.uk/ukpga/1989/41/contents</w:t>
        </w:r>
      </w:hyperlink>
    </w:p>
    <w:p w14:paraId="359E56C0" w14:textId="77777777" w:rsidR="007E7681" w:rsidRDefault="00000000">
      <w:pPr>
        <w:spacing w:after="80"/>
      </w:pPr>
      <w:r>
        <w:rPr>
          <w:b/>
        </w:rPr>
        <w:t xml:space="preserve">NHS – Consent to treatment for children and young people: </w:t>
      </w:r>
      <w:hyperlink r:id="rId15">
        <w:r>
          <w:rPr>
            <w:color w:val="0563C1"/>
            <w:u w:val="single"/>
          </w:rPr>
          <w:t>https://www.nhs.uk/tests-and-treatments/consent-to-treatment/children/</w:t>
        </w:r>
      </w:hyperlink>
    </w:p>
    <w:p w14:paraId="1672C47E" w14:textId="77777777" w:rsidR="007E7681" w:rsidRDefault="00000000">
      <w:pPr>
        <w:spacing w:after="80"/>
      </w:pPr>
      <w:r>
        <w:rPr>
          <w:b/>
        </w:rPr>
        <w:t xml:space="preserve">Department of Health – Reference guide to consent for examination or treatment: </w:t>
      </w:r>
      <w:hyperlink r:id="rId16">
        <w:r>
          <w:rPr>
            <w:color w:val="0563C1"/>
            <w:u w:val="single"/>
          </w:rPr>
          <w:t>https://www.gov.uk/government/publications/reference-guide-to-consent-for-examination-or-treatment-second-edition</w:t>
        </w:r>
      </w:hyperlink>
    </w:p>
    <w:p w14:paraId="4BE8C6DA" w14:textId="77777777" w:rsidR="007E7681" w:rsidRDefault="00000000">
      <w:pPr>
        <w:spacing w:after="80"/>
      </w:pPr>
      <w:r>
        <w:rPr>
          <w:b/>
        </w:rPr>
        <w:t xml:space="preserve">Data Protection Act 2018: </w:t>
      </w:r>
      <w:hyperlink r:id="rId17">
        <w:r>
          <w:rPr>
            <w:color w:val="0563C1"/>
            <w:u w:val="single"/>
          </w:rPr>
          <w:t>https://www.legislation.gov.uk/ukpga/2018/12/contents</w:t>
        </w:r>
      </w:hyperlink>
    </w:p>
    <w:p w14:paraId="3C217210" w14:textId="77777777" w:rsidR="007E7681" w:rsidRDefault="00000000">
      <w:pPr>
        <w:spacing w:after="80"/>
      </w:pPr>
      <w:r>
        <w:rPr>
          <w:b/>
        </w:rPr>
        <w:t xml:space="preserve">UK GDPR Article 5 principles: </w:t>
      </w:r>
      <w:hyperlink r:id="rId18">
        <w:r>
          <w:rPr>
            <w:color w:val="0563C1"/>
            <w:u w:val="single"/>
          </w:rPr>
          <w:t>https://www.legislation.gov.uk/eur/2016/679/article/5</w:t>
        </w:r>
      </w:hyperlink>
    </w:p>
    <w:p w14:paraId="6A21939F" w14:textId="77777777" w:rsidR="007E7681" w:rsidRDefault="00000000">
      <w:pPr>
        <w:spacing w:after="80"/>
      </w:pPr>
      <w:r>
        <w:rPr>
          <w:b/>
        </w:rPr>
        <w:t xml:space="preserve">Equality Act 2010: </w:t>
      </w:r>
      <w:hyperlink r:id="rId19">
        <w:r>
          <w:rPr>
            <w:color w:val="0563C1"/>
            <w:u w:val="single"/>
          </w:rPr>
          <w:t>https://www.legislation.gov.uk/ukpga/2010/15/contents</w:t>
        </w:r>
      </w:hyperlink>
    </w:p>
    <w:p w14:paraId="2529235D" w14:textId="77777777" w:rsidR="007E7681" w:rsidRDefault="00000000">
      <w:pPr>
        <w:spacing w:after="80"/>
      </w:pPr>
      <w:r>
        <w:rPr>
          <w:b/>
        </w:rPr>
        <w:t xml:space="preserve">Human Rights Act 1998: </w:t>
      </w:r>
      <w:hyperlink r:id="rId20">
        <w:r>
          <w:rPr>
            <w:color w:val="0563C1"/>
            <w:u w:val="single"/>
          </w:rPr>
          <w:t>https://www.legislation.gov.uk/ukpga/1998/42/contents</w:t>
        </w:r>
      </w:hyperlink>
    </w:p>
    <w:sectPr w:rsidR="007E7681" w:rsidSect="00034616">
      <w:footerReference w:type="default" r:id="rId2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8071" w14:textId="77777777" w:rsidR="004F0410" w:rsidRDefault="004F0410">
      <w:pPr>
        <w:spacing w:after="0" w:line="240" w:lineRule="auto"/>
      </w:pPr>
      <w:r>
        <w:separator/>
      </w:r>
    </w:p>
  </w:endnote>
  <w:endnote w:type="continuationSeparator" w:id="0">
    <w:p w14:paraId="2EF464C3" w14:textId="77777777" w:rsidR="004F0410" w:rsidRDefault="004F0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6A37" w14:textId="77777777" w:rsidR="007E7681" w:rsidRDefault="00000000">
    <w:pPr>
      <w:pStyle w:val="Footer"/>
      <w:jc w:val="center"/>
    </w:pPr>
    <w:r>
      <w:rPr>
        <w:color w:val="5A5A5A"/>
        <w:sz w:val="16"/>
      </w:rPr>
      <w:t>The Way Home – Complex Care | Consent Policy and Procedures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3AE19" w14:textId="77777777" w:rsidR="004F0410" w:rsidRDefault="004F0410">
      <w:pPr>
        <w:spacing w:after="0" w:line="240" w:lineRule="auto"/>
      </w:pPr>
      <w:r>
        <w:separator/>
      </w:r>
    </w:p>
  </w:footnote>
  <w:footnote w:type="continuationSeparator" w:id="0">
    <w:p w14:paraId="41DE5733" w14:textId="77777777" w:rsidR="004F0410" w:rsidRDefault="004F0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5122814">
    <w:abstractNumId w:val="8"/>
  </w:num>
  <w:num w:numId="2" w16cid:durableId="150023827">
    <w:abstractNumId w:val="6"/>
  </w:num>
  <w:num w:numId="3" w16cid:durableId="2102950274">
    <w:abstractNumId w:val="5"/>
  </w:num>
  <w:num w:numId="4" w16cid:durableId="69468487">
    <w:abstractNumId w:val="4"/>
  </w:num>
  <w:num w:numId="5" w16cid:durableId="1039473312">
    <w:abstractNumId w:val="7"/>
  </w:num>
  <w:num w:numId="6" w16cid:durableId="646669476">
    <w:abstractNumId w:val="3"/>
  </w:num>
  <w:num w:numId="7" w16cid:durableId="2034913397">
    <w:abstractNumId w:val="2"/>
  </w:num>
  <w:num w:numId="8" w16cid:durableId="919143908">
    <w:abstractNumId w:val="1"/>
  </w:num>
  <w:num w:numId="9" w16cid:durableId="71153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425"/>
    <w:rsid w:val="0006063C"/>
    <w:rsid w:val="0015074B"/>
    <w:rsid w:val="0029639D"/>
    <w:rsid w:val="00326F90"/>
    <w:rsid w:val="004F0410"/>
    <w:rsid w:val="007E7681"/>
    <w:rsid w:val="008F6E8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102BDC"/>
  <w14:defaultImageDpi w14:val="300"/>
  <w15:docId w15:val="{67C5CFD0-869B-4CC2-9112-EA7B3643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consent-policy" TargetMode="External"/><Relationship Id="rId13" Type="http://schemas.openxmlformats.org/officeDocument/2006/relationships/hyperlink" Target="https://www.legislation.gov.uk/ukpga/1969/46/section/8" TargetMode="External"/><Relationship Id="rId18" Type="http://schemas.openxmlformats.org/officeDocument/2006/relationships/hyperlink" Target="https://www.legislation.gov.uk/eur/2016/679/article/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v.uk/government/publications/mental-capacity-act-code-of-practice" TargetMode="External"/><Relationship Id="rId17" Type="http://schemas.openxmlformats.org/officeDocument/2006/relationships/hyperlink" Target="https://www.legislation.gov.uk/ukpga/2018/12/contents" TargetMode="External"/><Relationship Id="rId2" Type="http://schemas.openxmlformats.org/officeDocument/2006/relationships/numbering" Target="numbering.xml"/><Relationship Id="rId16" Type="http://schemas.openxmlformats.org/officeDocument/2006/relationships/hyperlink" Target="https://www.gov.uk/government/publications/reference-guide-to-consent-for-examination-or-treatment-second-edition" TargetMode="External"/><Relationship Id="rId20" Type="http://schemas.openxmlformats.org/officeDocument/2006/relationships/hyperlink" Target="https://www.legislation.gov.uk/ukpga/1998/42/cont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5/9/contents" TargetMode="External"/><Relationship Id="rId5" Type="http://schemas.openxmlformats.org/officeDocument/2006/relationships/webSettings" Target="webSettings.xml"/><Relationship Id="rId15" Type="http://schemas.openxmlformats.org/officeDocument/2006/relationships/hyperlink" Target="https://www.nhs.uk/tests-and-treatments/consent-to-treatment/children/" TargetMode="External"/><Relationship Id="rId23" Type="http://schemas.openxmlformats.org/officeDocument/2006/relationships/theme" Target="theme/theme1.xml"/><Relationship Id="rId10" Type="http://schemas.openxmlformats.org/officeDocument/2006/relationships/hyperlink" Target="https://www.legislation.gov.uk/uksi/2014/2936/regulation/11" TargetMode="External"/><Relationship Id="rId19" Type="http://schemas.openxmlformats.org/officeDocument/2006/relationships/hyperlink" Target="https://www.legislation.gov.uk/ukpga/2010/15/contents"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1" TargetMode="External"/><Relationship Id="rId14" Type="http://schemas.openxmlformats.org/officeDocument/2006/relationships/hyperlink" Target="https://www.legislation.gov.uk/ukpga/1989/41/conten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2931</Words>
  <Characters>16709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Policy and Procedures</dc:title>
  <dc:subject>CQC aligned consent policy</dc:subject>
  <dc:creator>The Way Home Complex Care Ltd</dc:creator>
  <cp:keywords/>
  <dc:description>generated by python-docx</dc:description>
  <cp:lastModifiedBy>Emma Jane</cp:lastModifiedBy>
  <cp:revision>2</cp:revision>
  <dcterms:created xsi:type="dcterms:W3CDTF">2026-09-19T17:46:00Z</dcterms:created>
  <dcterms:modified xsi:type="dcterms:W3CDTF">2026-09-19T17:46:00Z</dcterms:modified>
  <cp:category/>
</cp:coreProperties>
</file>