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E12D44" w14:textId="77777777" w:rsidR="003D55EB" w:rsidRDefault="00000000">
      <w:pPr>
        <w:pStyle w:val="Title"/>
        <w:jc w:val="center"/>
      </w:pPr>
      <w:r>
        <w:t>Complaints and Concerns Policy</w:t>
      </w:r>
    </w:p>
    <w:p w14:paraId="7D929118" w14:textId="77777777" w:rsidR="003D55EB" w:rsidRDefault="00000000">
      <w:pPr>
        <w:jc w:val="center"/>
      </w:pPr>
      <w:r>
        <w:rPr>
          <w:sz w:val="24"/>
        </w:rPr>
        <w:t>Specialist Children’s Complex Care</w:t>
      </w:r>
    </w:p>
    <w:p w14:paraId="7AD54E9C" w14:textId="77777777" w:rsidR="003D55EB" w:rsidRDefault="00000000">
      <w:pPr>
        <w:jc w:val="center"/>
      </w:pPr>
      <w:r>
        <w:t>Children and young people aged 0 to 18 with complex physical healthcare needs</w:t>
      </w:r>
    </w:p>
    <w:p w14:paraId="6435B17A" w14:textId="77777777" w:rsidR="003D55EB" w:rsidRDefault="003D55EB"/>
    <w:p w14:paraId="7AE68A6E" w14:textId="77777777" w:rsidR="003D55EB" w:rsidRDefault="00000000">
      <w:r>
        <w:t>This policy explains how children, young people, families, representatives and others can raise a concern, give feedback or make a formal complaint. It supports early action and learning while meeting Regulation 16 and the duty of candour requirements. It must be read with the safeguarding, incident management, duty of candour, whistleblowing and records-management policies.</w:t>
      </w:r>
    </w:p>
    <w:p w14:paraId="79599A7D" w14:textId="77777777" w:rsidR="003D55EB" w:rsidRDefault="00000000">
      <w:pPr>
        <w:pStyle w:val="Heading1"/>
      </w:pPr>
      <w:r>
        <w:t>1 Provider and document details</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952"/>
        <w:gridCol w:w="6552"/>
      </w:tblGrid>
      <w:tr w:rsidR="003D55EB" w14:paraId="48107C36" w14:textId="77777777">
        <w:trPr>
          <w:cantSplit/>
          <w:jc w:val="center"/>
        </w:trPr>
        <w:tc>
          <w:tcPr>
            <w:tcW w:w="2952" w:type="dxa"/>
            <w:shd w:val="clear" w:color="auto" w:fill="EDEDED"/>
            <w:tcMar>
              <w:top w:w="80" w:type="dxa"/>
              <w:left w:w="100" w:type="dxa"/>
              <w:bottom w:w="80" w:type="dxa"/>
              <w:right w:w="100" w:type="dxa"/>
            </w:tcMar>
            <w:vAlign w:val="center"/>
          </w:tcPr>
          <w:p w14:paraId="7D88A96A" w14:textId="77777777" w:rsidR="003D55EB" w:rsidRDefault="00000000">
            <w:pPr>
              <w:spacing w:after="0"/>
            </w:pPr>
            <w:r>
              <w:rPr>
                <w:b/>
                <w:sz w:val="19"/>
              </w:rPr>
              <w:t>Legal entity</w:t>
            </w:r>
          </w:p>
        </w:tc>
        <w:tc>
          <w:tcPr>
            <w:tcW w:w="6552" w:type="dxa"/>
            <w:shd w:val="clear" w:color="auto" w:fill="EDEDED"/>
            <w:tcMar>
              <w:top w:w="80" w:type="dxa"/>
              <w:left w:w="100" w:type="dxa"/>
              <w:bottom w:w="80" w:type="dxa"/>
              <w:right w:w="100" w:type="dxa"/>
            </w:tcMar>
            <w:vAlign w:val="center"/>
          </w:tcPr>
          <w:p w14:paraId="7ED83905" w14:textId="77777777" w:rsidR="003D55EB" w:rsidRDefault="00000000">
            <w:pPr>
              <w:spacing w:after="0"/>
            </w:pPr>
            <w:r>
              <w:rPr>
                <w:sz w:val="19"/>
              </w:rPr>
              <w:t>The Way Home Complex Care Ltd</w:t>
            </w:r>
          </w:p>
        </w:tc>
      </w:tr>
      <w:tr w:rsidR="003D55EB" w14:paraId="73EEEA0D" w14:textId="77777777">
        <w:trPr>
          <w:cantSplit/>
          <w:jc w:val="center"/>
        </w:trPr>
        <w:tc>
          <w:tcPr>
            <w:tcW w:w="2952" w:type="dxa"/>
            <w:shd w:val="clear" w:color="auto" w:fill="FFFFFF"/>
            <w:tcMar>
              <w:top w:w="80" w:type="dxa"/>
              <w:left w:w="100" w:type="dxa"/>
              <w:bottom w:w="80" w:type="dxa"/>
              <w:right w:w="100" w:type="dxa"/>
            </w:tcMar>
            <w:vAlign w:val="center"/>
          </w:tcPr>
          <w:p w14:paraId="3B7A0626" w14:textId="77777777" w:rsidR="003D55EB" w:rsidRDefault="00000000">
            <w:pPr>
              <w:spacing w:after="0"/>
            </w:pPr>
            <w:r>
              <w:rPr>
                <w:b/>
                <w:sz w:val="19"/>
              </w:rPr>
              <w:t>Company number</w:t>
            </w:r>
          </w:p>
        </w:tc>
        <w:tc>
          <w:tcPr>
            <w:tcW w:w="6552" w:type="dxa"/>
            <w:shd w:val="clear" w:color="auto" w:fill="FFFFFF"/>
            <w:tcMar>
              <w:top w:w="80" w:type="dxa"/>
              <w:left w:w="100" w:type="dxa"/>
              <w:bottom w:w="80" w:type="dxa"/>
              <w:right w:w="100" w:type="dxa"/>
            </w:tcMar>
            <w:vAlign w:val="center"/>
          </w:tcPr>
          <w:p w14:paraId="534AB42C" w14:textId="77777777" w:rsidR="003D55EB" w:rsidRDefault="00000000">
            <w:pPr>
              <w:spacing w:after="0"/>
            </w:pPr>
            <w:r>
              <w:rPr>
                <w:sz w:val="19"/>
              </w:rPr>
              <w:t>17457871</w:t>
            </w:r>
          </w:p>
        </w:tc>
      </w:tr>
      <w:tr w:rsidR="003D55EB" w14:paraId="4C49D778" w14:textId="77777777">
        <w:trPr>
          <w:cantSplit/>
          <w:jc w:val="center"/>
        </w:trPr>
        <w:tc>
          <w:tcPr>
            <w:tcW w:w="2952" w:type="dxa"/>
            <w:shd w:val="clear" w:color="auto" w:fill="EDEDED"/>
            <w:tcMar>
              <w:top w:w="80" w:type="dxa"/>
              <w:left w:w="100" w:type="dxa"/>
              <w:bottom w:w="80" w:type="dxa"/>
              <w:right w:w="100" w:type="dxa"/>
            </w:tcMar>
            <w:vAlign w:val="center"/>
          </w:tcPr>
          <w:p w14:paraId="2F95EE68" w14:textId="77777777" w:rsidR="003D55EB" w:rsidRDefault="00000000">
            <w:pPr>
              <w:spacing w:after="0"/>
            </w:pPr>
            <w:r>
              <w:rPr>
                <w:b/>
                <w:sz w:val="19"/>
              </w:rPr>
              <w:t>Owner / Director</w:t>
            </w:r>
          </w:p>
        </w:tc>
        <w:tc>
          <w:tcPr>
            <w:tcW w:w="6552" w:type="dxa"/>
            <w:shd w:val="clear" w:color="auto" w:fill="EDEDED"/>
            <w:tcMar>
              <w:top w:w="80" w:type="dxa"/>
              <w:left w:w="100" w:type="dxa"/>
              <w:bottom w:w="80" w:type="dxa"/>
              <w:right w:w="100" w:type="dxa"/>
            </w:tcMar>
            <w:vAlign w:val="center"/>
          </w:tcPr>
          <w:p w14:paraId="25E7E506" w14:textId="77777777" w:rsidR="003D55EB" w:rsidRDefault="00000000">
            <w:pPr>
              <w:spacing w:after="0"/>
            </w:pPr>
            <w:r>
              <w:rPr>
                <w:sz w:val="19"/>
              </w:rPr>
              <w:t>Emma Ramsaran</w:t>
            </w:r>
          </w:p>
        </w:tc>
      </w:tr>
      <w:tr w:rsidR="003D55EB" w14:paraId="1663038F" w14:textId="77777777">
        <w:trPr>
          <w:cantSplit/>
          <w:jc w:val="center"/>
        </w:trPr>
        <w:tc>
          <w:tcPr>
            <w:tcW w:w="2952" w:type="dxa"/>
            <w:shd w:val="clear" w:color="auto" w:fill="FFFFFF"/>
            <w:tcMar>
              <w:top w:w="80" w:type="dxa"/>
              <w:left w:w="100" w:type="dxa"/>
              <w:bottom w:w="80" w:type="dxa"/>
              <w:right w:w="100" w:type="dxa"/>
            </w:tcMar>
            <w:vAlign w:val="center"/>
          </w:tcPr>
          <w:p w14:paraId="47DBEA97" w14:textId="77777777" w:rsidR="003D55EB" w:rsidRDefault="00000000">
            <w:pPr>
              <w:spacing w:after="0"/>
            </w:pPr>
            <w:r>
              <w:rPr>
                <w:b/>
                <w:sz w:val="19"/>
              </w:rPr>
              <w:t>Registered office</w:t>
            </w:r>
          </w:p>
        </w:tc>
        <w:tc>
          <w:tcPr>
            <w:tcW w:w="6552" w:type="dxa"/>
            <w:shd w:val="clear" w:color="auto" w:fill="FFFFFF"/>
            <w:tcMar>
              <w:top w:w="80" w:type="dxa"/>
              <w:left w:w="100" w:type="dxa"/>
              <w:bottom w:w="80" w:type="dxa"/>
              <w:right w:w="100" w:type="dxa"/>
            </w:tcMar>
            <w:vAlign w:val="center"/>
          </w:tcPr>
          <w:p w14:paraId="5AC36E15" w14:textId="77777777" w:rsidR="003D55EB" w:rsidRDefault="00000000">
            <w:pPr>
              <w:spacing w:after="0"/>
            </w:pPr>
            <w:r>
              <w:rPr>
                <w:sz w:val="19"/>
              </w:rPr>
              <w:t>Liverpool</w:t>
            </w:r>
          </w:p>
        </w:tc>
      </w:tr>
      <w:tr w:rsidR="003D55EB" w14:paraId="73D4AD23" w14:textId="77777777">
        <w:trPr>
          <w:cantSplit/>
          <w:jc w:val="center"/>
        </w:trPr>
        <w:tc>
          <w:tcPr>
            <w:tcW w:w="2952" w:type="dxa"/>
            <w:shd w:val="clear" w:color="auto" w:fill="EDEDED"/>
            <w:tcMar>
              <w:top w:w="80" w:type="dxa"/>
              <w:left w:w="100" w:type="dxa"/>
              <w:bottom w:w="80" w:type="dxa"/>
              <w:right w:w="100" w:type="dxa"/>
            </w:tcMar>
            <w:vAlign w:val="center"/>
          </w:tcPr>
          <w:p w14:paraId="6F8C35F3" w14:textId="77777777" w:rsidR="003D55EB" w:rsidRDefault="00000000">
            <w:pPr>
              <w:spacing w:after="0"/>
            </w:pPr>
            <w:r>
              <w:rPr>
                <w:b/>
                <w:sz w:val="19"/>
              </w:rPr>
              <w:t>Telephone</w:t>
            </w:r>
          </w:p>
        </w:tc>
        <w:tc>
          <w:tcPr>
            <w:tcW w:w="6552" w:type="dxa"/>
            <w:shd w:val="clear" w:color="auto" w:fill="EDEDED"/>
            <w:tcMar>
              <w:top w:w="80" w:type="dxa"/>
              <w:left w:w="100" w:type="dxa"/>
              <w:bottom w:w="80" w:type="dxa"/>
              <w:right w:w="100" w:type="dxa"/>
            </w:tcMar>
            <w:vAlign w:val="center"/>
          </w:tcPr>
          <w:p w14:paraId="70FEA389" w14:textId="77777777" w:rsidR="003D55EB" w:rsidRDefault="00000000">
            <w:pPr>
              <w:spacing w:after="0"/>
            </w:pPr>
            <w:r>
              <w:rPr>
                <w:sz w:val="19"/>
              </w:rPr>
              <w:t>07776 465036</w:t>
            </w:r>
          </w:p>
        </w:tc>
      </w:tr>
      <w:tr w:rsidR="003D55EB" w14:paraId="3F1937F7" w14:textId="77777777">
        <w:trPr>
          <w:cantSplit/>
          <w:jc w:val="center"/>
        </w:trPr>
        <w:tc>
          <w:tcPr>
            <w:tcW w:w="2952" w:type="dxa"/>
            <w:shd w:val="clear" w:color="auto" w:fill="FFFFFF"/>
            <w:tcMar>
              <w:top w:w="80" w:type="dxa"/>
              <w:left w:w="100" w:type="dxa"/>
              <w:bottom w:w="80" w:type="dxa"/>
              <w:right w:w="100" w:type="dxa"/>
            </w:tcMar>
            <w:vAlign w:val="center"/>
          </w:tcPr>
          <w:p w14:paraId="410306FC" w14:textId="77777777" w:rsidR="003D55EB" w:rsidRDefault="00000000">
            <w:pPr>
              <w:spacing w:after="0"/>
            </w:pPr>
            <w:r>
              <w:rPr>
                <w:b/>
                <w:sz w:val="19"/>
              </w:rPr>
              <w:t>Email</w:t>
            </w:r>
          </w:p>
        </w:tc>
        <w:tc>
          <w:tcPr>
            <w:tcW w:w="6552" w:type="dxa"/>
            <w:shd w:val="clear" w:color="auto" w:fill="FFFFFF"/>
            <w:tcMar>
              <w:top w:w="80" w:type="dxa"/>
              <w:left w:w="100" w:type="dxa"/>
              <w:bottom w:w="80" w:type="dxa"/>
              <w:right w:w="100" w:type="dxa"/>
            </w:tcMar>
            <w:vAlign w:val="center"/>
          </w:tcPr>
          <w:p w14:paraId="2C2FC159" w14:textId="77777777" w:rsidR="003D55EB" w:rsidRDefault="00000000">
            <w:pPr>
              <w:spacing w:after="0"/>
            </w:pPr>
            <w:r>
              <w:rPr>
                <w:sz w:val="19"/>
              </w:rPr>
              <w:t>[Insert complaints email before issue]</w:t>
            </w:r>
          </w:p>
        </w:tc>
      </w:tr>
      <w:tr w:rsidR="003D55EB" w14:paraId="5BDD7413" w14:textId="77777777">
        <w:trPr>
          <w:cantSplit/>
          <w:jc w:val="center"/>
        </w:trPr>
        <w:tc>
          <w:tcPr>
            <w:tcW w:w="2952" w:type="dxa"/>
            <w:shd w:val="clear" w:color="auto" w:fill="EDEDED"/>
            <w:tcMar>
              <w:top w:w="80" w:type="dxa"/>
              <w:left w:w="100" w:type="dxa"/>
              <w:bottom w:w="80" w:type="dxa"/>
              <w:right w:w="100" w:type="dxa"/>
            </w:tcMar>
            <w:vAlign w:val="center"/>
          </w:tcPr>
          <w:p w14:paraId="4584E741" w14:textId="77777777" w:rsidR="003D55EB" w:rsidRDefault="00000000">
            <w:pPr>
              <w:spacing w:after="0"/>
            </w:pPr>
            <w:r>
              <w:rPr>
                <w:b/>
                <w:sz w:val="19"/>
              </w:rPr>
              <w:t>Website</w:t>
            </w:r>
          </w:p>
        </w:tc>
        <w:tc>
          <w:tcPr>
            <w:tcW w:w="6552" w:type="dxa"/>
            <w:shd w:val="clear" w:color="auto" w:fill="EDEDED"/>
            <w:tcMar>
              <w:top w:w="80" w:type="dxa"/>
              <w:left w:w="100" w:type="dxa"/>
              <w:bottom w:w="80" w:type="dxa"/>
              <w:right w:w="100" w:type="dxa"/>
            </w:tcMar>
            <w:vAlign w:val="center"/>
          </w:tcPr>
          <w:p w14:paraId="16A8915E" w14:textId="77777777" w:rsidR="003D55EB" w:rsidRDefault="00000000">
            <w:pPr>
              <w:spacing w:after="0"/>
            </w:pPr>
            <w:r>
              <w:rPr>
                <w:sz w:val="19"/>
              </w:rPr>
              <w:t>[Insert when available]</w:t>
            </w:r>
          </w:p>
        </w:tc>
      </w:tr>
      <w:tr w:rsidR="003D55EB" w14:paraId="7BEAE5D4" w14:textId="77777777">
        <w:trPr>
          <w:cantSplit/>
          <w:jc w:val="center"/>
        </w:trPr>
        <w:tc>
          <w:tcPr>
            <w:tcW w:w="2952" w:type="dxa"/>
            <w:shd w:val="clear" w:color="auto" w:fill="FFFFFF"/>
            <w:tcMar>
              <w:top w:w="80" w:type="dxa"/>
              <w:left w:w="100" w:type="dxa"/>
              <w:bottom w:w="80" w:type="dxa"/>
              <w:right w:w="100" w:type="dxa"/>
            </w:tcMar>
            <w:vAlign w:val="center"/>
          </w:tcPr>
          <w:p w14:paraId="59BAEE31" w14:textId="77777777" w:rsidR="003D55EB" w:rsidRDefault="00000000">
            <w:pPr>
              <w:spacing w:after="0"/>
            </w:pPr>
            <w:r>
              <w:rPr>
                <w:b/>
                <w:sz w:val="19"/>
              </w:rPr>
              <w:t>CQC registered location</w:t>
            </w:r>
          </w:p>
        </w:tc>
        <w:tc>
          <w:tcPr>
            <w:tcW w:w="6552" w:type="dxa"/>
            <w:shd w:val="clear" w:color="auto" w:fill="FFFFFF"/>
            <w:tcMar>
              <w:top w:w="80" w:type="dxa"/>
              <w:left w:w="100" w:type="dxa"/>
              <w:bottom w:w="80" w:type="dxa"/>
              <w:right w:w="100" w:type="dxa"/>
            </w:tcMar>
            <w:vAlign w:val="center"/>
          </w:tcPr>
          <w:p w14:paraId="7350C037" w14:textId="77777777" w:rsidR="003D55EB" w:rsidRDefault="00000000">
            <w:pPr>
              <w:spacing w:after="0"/>
            </w:pPr>
            <w:r>
              <w:rPr>
                <w:sz w:val="19"/>
              </w:rPr>
              <w:t>[Insert exact registered location when confirmed]</w:t>
            </w:r>
          </w:p>
        </w:tc>
      </w:tr>
      <w:tr w:rsidR="003D55EB" w14:paraId="39C3CC59" w14:textId="77777777">
        <w:trPr>
          <w:cantSplit/>
          <w:jc w:val="center"/>
        </w:trPr>
        <w:tc>
          <w:tcPr>
            <w:tcW w:w="2952" w:type="dxa"/>
            <w:shd w:val="clear" w:color="auto" w:fill="EDEDED"/>
            <w:tcMar>
              <w:top w:w="80" w:type="dxa"/>
              <w:left w:w="100" w:type="dxa"/>
              <w:bottom w:w="80" w:type="dxa"/>
              <w:right w:w="100" w:type="dxa"/>
            </w:tcMar>
            <w:vAlign w:val="center"/>
          </w:tcPr>
          <w:p w14:paraId="7D7FECEC" w14:textId="77777777" w:rsidR="003D55EB" w:rsidRDefault="00000000">
            <w:pPr>
              <w:spacing w:after="0"/>
            </w:pPr>
            <w:r>
              <w:rPr>
                <w:b/>
                <w:sz w:val="19"/>
              </w:rPr>
              <w:t>Registered Manager</w:t>
            </w:r>
          </w:p>
        </w:tc>
        <w:tc>
          <w:tcPr>
            <w:tcW w:w="6552" w:type="dxa"/>
            <w:shd w:val="clear" w:color="auto" w:fill="EDEDED"/>
            <w:tcMar>
              <w:top w:w="80" w:type="dxa"/>
              <w:left w:w="100" w:type="dxa"/>
              <w:bottom w:w="80" w:type="dxa"/>
              <w:right w:w="100" w:type="dxa"/>
            </w:tcMar>
            <w:vAlign w:val="center"/>
          </w:tcPr>
          <w:p w14:paraId="2FB12421" w14:textId="77777777" w:rsidR="003D55EB" w:rsidRDefault="00000000">
            <w:pPr>
              <w:spacing w:after="0"/>
            </w:pPr>
            <w:r>
              <w:rPr>
                <w:sz w:val="19"/>
              </w:rPr>
              <w:t>[Insert name when confirmed]</w:t>
            </w:r>
          </w:p>
        </w:tc>
      </w:tr>
      <w:tr w:rsidR="003D55EB" w14:paraId="1018C606" w14:textId="77777777">
        <w:trPr>
          <w:cantSplit/>
          <w:jc w:val="center"/>
        </w:trPr>
        <w:tc>
          <w:tcPr>
            <w:tcW w:w="2952" w:type="dxa"/>
            <w:shd w:val="clear" w:color="auto" w:fill="FFFFFF"/>
            <w:tcMar>
              <w:top w:w="80" w:type="dxa"/>
              <w:left w:w="100" w:type="dxa"/>
              <w:bottom w:w="80" w:type="dxa"/>
              <w:right w:w="100" w:type="dxa"/>
            </w:tcMar>
            <w:vAlign w:val="center"/>
          </w:tcPr>
          <w:p w14:paraId="27833B50" w14:textId="77777777" w:rsidR="003D55EB" w:rsidRDefault="00000000">
            <w:pPr>
              <w:spacing w:after="0"/>
            </w:pPr>
            <w:r>
              <w:rPr>
                <w:b/>
                <w:sz w:val="19"/>
              </w:rPr>
              <w:t>Nominated Individual</w:t>
            </w:r>
          </w:p>
        </w:tc>
        <w:tc>
          <w:tcPr>
            <w:tcW w:w="6552" w:type="dxa"/>
            <w:shd w:val="clear" w:color="auto" w:fill="FFFFFF"/>
            <w:tcMar>
              <w:top w:w="80" w:type="dxa"/>
              <w:left w:w="100" w:type="dxa"/>
              <w:bottom w:w="80" w:type="dxa"/>
              <w:right w:w="100" w:type="dxa"/>
            </w:tcMar>
            <w:vAlign w:val="center"/>
          </w:tcPr>
          <w:p w14:paraId="708742C0" w14:textId="77777777" w:rsidR="003D55EB" w:rsidRDefault="00000000">
            <w:pPr>
              <w:spacing w:after="0"/>
            </w:pPr>
            <w:r>
              <w:rPr>
                <w:sz w:val="19"/>
              </w:rPr>
              <w:t>[Insert name when confirmed]</w:t>
            </w:r>
          </w:p>
        </w:tc>
      </w:tr>
      <w:tr w:rsidR="003D55EB" w14:paraId="2DE0FBCB" w14:textId="77777777">
        <w:trPr>
          <w:cantSplit/>
          <w:jc w:val="center"/>
        </w:trPr>
        <w:tc>
          <w:tcPr>
            <w:tcW w:w="2952" w:type="dxa"/>
            <w:shd w:val="clear" w:color="auto" w:fill="EDEDED"/>
            <w:tcMar>
              <w:top w:w="80" w:type="dxa"/>
              <w:left w:w="100" w:type="dxa"/>
              <w:bottom w:w="80" w:type="dxa"/>
              <w:right w:w="100" w:type="dxa"/>
            </w:tcMar>
            <w:vAlign w:val="center"/>
          </w:tcPr>
          <w:p w14:paraId="21719AD7" w14:textId="77777777" w:rsidR="003D55EB" w:rsidRDefault="00000000">
            <w:pPr>
              <w:spacing w:after="0"/>
            </w:pPr>
            <w:r>
              <w:rPr>
                <w:b/>
                <w:sz w:val="19"/>
              </w:rPr>
              <w:t>Policy owner</w:t>
            </w:r>
          </w:p>
        </w:tc>
        <w:tc>
          <w:tcPr>
            <w:tcW w:w="6552" w:type="dxa"/>
            <w:shd w:val="clear" w:color="auto" w:fill="EDEDED"/>
            <w:tcMar>
              <w:top w:w="80" w:type="dxa"/>
              <w:left w:w="100" w:type="dxa"/>
              <w:bottom w:w="80" w:type="dxa"/>
              <w:right w:w="100" w:type="dxa"/>
            </w:tcMar>
            <w:vAlign w:val="center"/>
          </w:tcPr>
          <w:p w14:paraId="1E4DE899" w14:textId="77777777" w:rsidR="003D55EB" w:rsidRDefault="00000000">
            <w:pPr>
              <w:spacing w:after="0"/>
            </w:pPr>
            <w:r>
              <w:rPr>
                <w:sz w:val="19"/>
              </w:rPr>
              <w:t>Owner / Director and Registered Manager</w:t>
            </w:r>
          </w:p>
        </w:tc>
      </w:tr>
      <w:tr w:rsidR="003D55EB" w14:paraId="7588D395" w14:textId="77777777">
        <w:trPr>
          <w:cantSplit/>
          <w:jc w:val="center"/>
        </w:trPr>
        <w:tc>
          <w:tcPr>
            <w:tcW w:w="2952" w:type="dxa"/>
            <w:shd w:val="clear" w:color="auto" w:fill="FFFFFF"/>
            <w:tcMar>
              <w:top w:w="80" w:type="dxa"/>
              <w:left w:w="100" w:type="dxa"/>
              <w:bottom w:w="80" w:type="dxa"/>
              <w:right w:w="100" w:type="dxa"/>
            </w:tcMar>
            <w:vAlign w:val="center"/>
          </w:tcPr>
          <w:p w14:paraId="2B2855CB" w14:textId="77777777" w:rsidR="003D55EB" w:rsidRDefault="00000000">
            <w:pPr>
              <w:spacing w:after="0"/>
            </w:pPr>
            <w:r>
              <w:rPr>
                <w:b/>
                <w:sz w:val="19"/>
              </w:rPr>
              <w:t>Version</w:t>
            </w:r>
          </w:p>
        </w:tc>
        <w:tc>
          <w:tcPr>
            <w:tcW w:w="6552" w:type="dxa"/>
            <w:shd w:val="clear" w:color="auto" w:fill="FFFFFF"/>
            <w:tcMar>
              <w:top w:w="80" w:type="dxa"/>
              <w:left w:w="100" w:type="dxa"/>
              <w:bottom w:w="80" w:type="dxa"/>
              <w:right w:w="100" w:type="dxa"/>
            </w:tcMar>
            <w:vAlign w:val="center"/>
          </w:tcPr>
          <w:p w14:paraId="45700551" w14:textId="77777777" w:rsidR="003D55EB" w:rsidRDefault="00000000">
            <w:pPr>
              <w:spacing w:after="0"/>
            </w:pPr>
            <w:r>
              <w:rPr>
                <w:sz w:val="19"/>
              </w:rPr>
              <w:t>V1.0 – pre-registration draft</w:t>
            </w:r>
          </w:p>
        </w:tc>
      </w:tr>
      <w:tr w:rsidR="003D55EB" w14:paraId="1F378133" w14:textId="77777777">
        <w:trPr>
          <w:cantSplit/>
          <w:jc w:val="center"/>
        </w:trPr>
        <w:tc>
          <w:tcPr>
            <w:tcW w:w="2952" w:type="dxa"/>
            <w:shd w:val="clear" w:color="auto" w:fill="EDEDED"/>
            <w:tcMar>
              <w:top w:w="80" w:type="dxa"/>
              <w:left w:w="100" w:type="dxa"/>
              <w:bottom w:w="80" w:type="dxa"/>
              <w:right w:w="100" w:type="dxa"/>
            </w:tcMar>
            <w:vAlign w:val="center"/>
          </w:tcPr>
          <w:p w14:paraId="1D29EF32" w14:textId="77777777" w:rsidR="003D55EB" w:rsidRDefault="00000000">
            <w:pPr>
              <w:spacing w:after="0"/>
            </w:pPr>
            <w:r>
              <w:rPr>
                <w:b/>
                <w:sz w:val="19"/>
              </w:rPr>
              <w:t>Approved by / date</w:t>
            </w:r>
          </w:p>
        </w:tc>
        <w:tc>
          <w:tcPr>
            <w:tcW w:w="6552" w:type="dxa"/>
            <w:shd w:val="clear" w:color="auto" w:fill="EDEDED"/>
            <w:tcMar>
              <w:top w:w="80" w:type="dxa"/>
              <w:left w:w="100" w:type="dxa"/>
              <w:bottom w:w="80" w:type="dxa"/>
              <w:right w:w="100" w:type="dxa"/>
            </w:tcMar>
            <w:vAlign w:val="center"/>
          </w:tcPr>
          <w:p w14:paraId="6CCA1293" w14:textId="77777777" w:rsidR="003D55EB" w:rsidRDefault="00000000">
            <w:pPr>
              <w:spacing w:after="0"/>
            </w:pPr>
            <w:r>
              <w:rPr>
                <w:sz w:val="19"/>
              </w:rPr>
              <w:t>[Insert]</w:t>
            </w:r>
          </w:p>
        </w:tc>
      </w:tr>
      <w:tr w:rsidR="003D55EB" w14:paraId="507C8F39" w14:textId="77777777">
        <w:trPr>
          <w:cantSplit/>
          <w:jc w:val="center"/>
        </w:trPr>
        <w:tc>
          <w:tcPr>
            <w:tcW w:w="2952" w:type="dxa"/>
            <w:shd w:val="clear" w:color="auto" w:fill="FFFFFF"/>
            <w:tcMar>
              <w:top w:w="80" w:type="dxa"/>
              <w:left w:w="100" w:type="dxa"/>
              <w:bottom w:w="80" w:type="dxa"/>
              <w:right w:w="100" w:type="dxa"/>
            </w:tcMar>
            <w:vAlign w:val="center"/>
          </w:tcPr>
          <w:p w14:paraId="2F64354E" w14:textId="77777777" w:rsidR="003D55EB" w:rsidRDefault="00000000">
            <w:pPr>
              <w:spacing w:after="0"/>
            </w:pPr>
            <w:r>
              <w:rPr>
                <w:b/>
                <w:sz w:val="19"/>
              </w:rPr>
              <w:t>Effective date / review date</w:t>
            </w:r>
          </w:p>
        </w:tc>
        <w:tc>
          <w:tcPr>
            <w:tcW w:w="6552" w:type="dxa"/>
            <w:shd w:val="clear" w:color="auto" w:fill="FFFFFF"/>
            <w:tcMar>
              <w:top w:w="80" w:type="dxa"/>
              <w:left w:w="100" w:type="dxa"/>
              <w:bottom w:w="80" w:type="dxa"/>
              <w:right w:w="100" w:type="dxa"/>
            </w:tcMar>
            <w:vAlign w:val="center"/>
          </w:tcPr>
          <w:p w14:paraId="325DB885" w14:textId="77777777" w:rsidR="003D55EB" w:rsidRDefault="00000000">
            <w:pPr>
              <w:spacing w:after="0"/>
            </w:pPr>
            <w:r>
              <w:rPr>
                <w:sz w:val="19"/>
              </w:rPr>
              <w:t>[Insert] / [Insert; at least annually]</w:t>
            </w:r>
          </w:p>
        </w:tc>
      </w:tr>
    </w:tbl>
    <w:p w14:paraId="558F4D6E" w14:textId="77777777" w:rsidR="003D55EB" w:rsidRDefault="003D55EB">
      <w:pPr>
        <w:spacing w:after="0"/>
      </w:pPr>
    </w:p>
    <w:p w14:paraId="759A58FD" w14:textId="77777777" w:rsidR="003D55EB" w:rsidRDefault="00000000">
      <w:pPr>
        <w:pStyle w:val="Smallnote"/>
      </w:pPr>
      <w:r>
        <w:t>Controlled-document note: every square-bracketed field must be completed before this policy is issued or submitted as supporting evidence.</w:t>
      </w:r>
    </w:p>
    <w:p w14:paraId="3D54CE8F" w14:textId="77777777" w:rsidR="003D55EB" w:rsidRDefault="00000000">
      <w:pPr>
        <w:pStyle w:val="Heading1"/>
      </w:pPr>
      <w:r>
        <w:t>2 Purpose and scope</w:t>
      </w:r>
    </w:p>
    <w:p w14:paraId="7985061C" w14:textId="77777777" w:rsidR="003D55EB" w:rsidRDefault="00000000">
      <w:r>
        <w:t>The Way Home wants people to speak up early. A child, young person or family does not have to make a formal complaint for us to listen, act, record what happened and learn. A person may choose the informal concerns route or the formal complaints route, and may change their choice at any stage.</w:t>
      </w:r>
    </w:p>
    <w:p w14:paraId="7F4848EB" w14:textId="77777777" w:rsidR="003D55EB" w:rsidRDefault="00000000">
      <w:r>
        <w:t>This policy applies to all directors, managers, employees, workers, agency staff, contractors, volunteers and services delivered by The Way Home. It covers feedback, concerns and complaints about care, conduct, communication, staffing, access, equality, safety, administration and any other aspect of our service.</w:t>
      </w:r>
    </w:p>
    <w:p w14:paraId="13225D2E" w14:textId="77777777" w:rsidR="003D55EB" w:rsidRDefault="00000000">
      <w:r>
        <w:lastRenderedPageBreak/>
        <w:t>No person will receive poorer care, lose services or be treated unfavourably because they raised an issue, supported someone else to do so, or admitted an honest mistake. Immediate safety action, safeguarding referrals, statutory notifications and the duty of candour will not be delayed by the complaints process.</w:t>
      </w:r>
    </w:p>
    <w:p w14:paraId="285D604A" w14:textId="77777777" w:rsidR="003D55EB" w:rsidRDefault="00000000">
      <w:pPr>
        <w:pStyle w:val="Heading1"/>
      </w:pPr>
      <w:r>
        <w:t>3 Our commitments</w:t>
      </w:r>
    </w:p>
    <w:p w14:paraId="2143C1AA" w14:textId="77777777" w:rsidR="003D55EB" w:rsidRDefault="00000000">
      <w:pPr>
        <w:pStyle w:val="ListBullet"/>
      </w:pPr>
      <w:r>
        <w:t>Listen to the child or young person and take their wishes, feelings, communication needs and best interests seriously.</w:t>
      </w:r>
    </w:p>
    <w:p w14:paraId="3F6954E0" w14:textId="77777777" w:rsidR="003D55EB" w:rsidRDefault="00000000">
      <w:pPr>
        <w:pStyle w:val="ListBullet"/>
      </w:pPr>
      <w:r>
        <w:t>Make it easy to speak up verbally, in writing, by telephone, through a representative or using an accessible communication method.</w:t>
      </w:r>
    </w:p>
    <w:p w14:paraId="46E9DF1B" w14:textId="77777777" w:rsidR="003D55EB" w:rsidRDefault="00000000">
      <w:pPr>
        <w:pStyle w:val="ListBullet"/>
      </w:pPr>
      <w:r>
        <w:t>Respond with respect, openness, honesty and compassion; acknowledge harm and apologise when appropriate.</w:t>
      </w:r>
    </w:p>
    <w:p w14:paraId="1520DE76" w14:textId="77777777" w:rsidR="003D55EB" w:rsidRDefault="00000000">
      <w:pPr>
        <w:pStyle w:val="ListBullet"/>
      </w:pPr>
      <w:r>
        <w:t>Resolve concerns as close to the point of care as is safe and reasonable, without pressuring anyone to avoid a formal complaint.</w:t>
      </w:r>
    </w:p>
    <w:p w14:paraId="29030B91" w14:textId="77777777" w:rsidR="003D55EB" w:rsidRDefault="00000000">
      <w:pPr>
        <w:pStyle w:val="ListBullet"/>
      </w:pPr>
      <w:r>
        <w:t>Investigate fairly, proportionately and independently, with no conflict of interest.</w:t>
      </w:r>
    </w:p>
    <w:p w14:paraId="74DF8414" w14:textId="77777777" w:rsidR="003D55EB" w:rsidRDefault="00000000">
      <w:pPr>
        <w:pStyle w:val="ListBullet"/>
      </w:pPr>
      <w:r>
        <w:t>Protect confidentiality while sharing information where necessary to investigate, safeguard or meet a legal duty.</w:t>
      </w:r>
    </w:p>
    <w:p w14:paraId="3DDADB44" w14:textId="77777777" w:rsidR="003D55EB" w:rsidRDefault="00000000">
      <w:pPr>
        <w:pStyle w:val="ListBullet"/>
      </w:pPr>
      <w:r>
        <w:t>Use complaints, concerns, compliments, incidents and near misses as evidence for learning, training and service improvement.</w:t>
      </w:r>
    </w:p>
    <w:p w14:paraId="101A9E0B" w14:textId="77777777" w:rsidR="003D55EB" w:rsidRDefault="00000000">
      <w:pPr>
        <w:pStyle w:val="ListBullet"/>
      </w:pPr>
      <w:r>
        <w:t>Keep clear records and provide information to CQC within the statutory timescale when requested.</w:t>
      </w:r>
    </w:p>
    <w:p w14:paraId="682DB368" w14:textId="77777777" w:rsidR="003D55EB" w:rsidRDefault="00000000">
      <w:pPr>
        <w:pStyle w:val="Heading1"/>
      </w:pPr>
      <w:r>
        <w:t>4 Concern, complaint or urgent safety issue</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1944"/>
        <w:gridCol w:w="3312"/>
        <w:gridCol w:w="4248"/>
      </w:tblGrid>
      <w:tr w:rsidR="003D55EB" w14:paraId="6E2FDD12" w14:textId="77777777">
        <w:trPr>
          <w:cantSplit/>
          <w:jc w:val="center"/>
        </w:trPr>
        <w:tc>
          <w:tcPr>
            <w:tcW w:w="1944" w:type="dxa"/>
            <w:shd w:val="clear" w:color="auto" w:fill="EDEDED"/>
            <w:tcMar>
              <w:top w:w="80" w:type="dxa"/>
              <w:left w:w="100" w:type="dxa"/>
              <w:bottom w:w="80" w:type="dxa"/>
              <w:right w:w="100" w:type="dxa"/>
            </w:tcMar>
            <w:vAlign w:val="center"/>
          </w:tcPr>
          <w:p w14:paraId="3C488B73" w14:textId="77777777" w:rsidR="003D55EB" w:rsidRDefault="00000000">
            <w:pPr>
              <w:spacing w:after="0"/>
            </w:pPr>
            <w:r>
              <w:rPr>
                <w:b/>
                <w:sz w:val="19"/>
              </w:rPr>
              <w:t>Route</w:t>
            </w:r>
          </w:p>
        </w:tc>
        <w:tc>
          <w:tcPr>
            <w:tcW w:w="3312" w:type="dxa"/>
            <w:shd w:val="clear" w:color="auto" w:fill="EDEDED"/>
            <w:tcMar>
              <w:top w:w="80" w:type="dxa"/>
              <w:left w:w="100" w:type="dxa"/>
              <w:bottom w:w="80" w:type="dxa"/>
              <w:right w:w="100" w:type="dxa"/>
            </w:tcMar>
            <w:vAlign w:val="center"/>
          </w:tcPr>
          <w:p w14:paraId="461A9F7B" w14:textId="77777777" w:rsidR="003D55EB" w:rsidRDefault="00000000">
            <w:pPr>
              <w:spacing w:after="0"/>
            </w:pPr>
            <w:r>
              <w:rPr>
                <w:b/>
                <w:sz w:val="19"/>
              </w:rPr>
              <w:t>Meaning</w:t>
            </w:r>
          </w:p>
        </w:tc>
        <w:tc>
          <w:tcPr>
            <w:tcW w:w="4248" w:type="dxa"/>
            <w:shd w:val="clear" w:color="auto" w:fill="EDEDED"/>
            <w:tcMar>
              <w:top w:w="80" w:type="dxa"/>
              <w:left w:w="100" w:type="dxa"/>
              <w:bottom w:w="80" w:type="dxa"/>
              <w:right w:w="100" w:type="dxa"/>
            </w:tcMar>
            <w:vAlign w:val="center"/>
          </w:tcPr>
          <w:p w14:paraId="06651052" w14:textId="77777777" w:rsidR="003D55EB" w:rsidRDefault="00000000">
            <w:pPr>
              <w:spacing w:after="0"/>
            </w:pPr>
            <w:r>
              <w:rPr>
                <w:b/>
                <w:sz w:val="19"/>
              </w:rPr>
              <w:t>What we will do</w:t>
            </w:r>
          </w:p>
        </w:tc>
      </w:tr>
      <w:tr w:rsidR="003D55EB" w14:paraId="60492BF6" w14:textId="77777777">
        <w:trPr>
          <w:cantSplit/>
          <w:jc w:val="center"/>
        </w:trPr>
        <w:tc>
          <w:tcPr>
            <w:tcW w:w="1944" w:type="dxa"/>
            <w:shd w:val="clear" w:color="auto" w:fill="FFFFFF"/>
            <w:tcMar>
              <w:top w:w="80" w:type="dxa"/>
              <w:left w:w="100" w:type="dxa"/>
              <w:bottom w:w="80" w:type="dxa"/>
              <w:right w:w="100" w:type="dxa"/>
            </w:tcMar>
            <w:vAlign w:val="center"/>
          </w:tcPr>
          <w:p w14:paraId="3D410016" w14:textId="77777777" w:rsidR="003D55EB" w:rsidRDefault="00000000">
            <w:pPr>
              <w:spacing w:after="0"/>
            </w:pPr>
            <w:r>
              <w:rPr>
                <w:sz w:val="19"/>
              </w:rPr>
              <w:t>Feedback or concern</w:t>
            </w:r>
          </w:p>
        </w:tc>
        <w:tc>
          <w:tcPr>
            <w:tcW w:w="3312" w:type="dxa"/>
            <w:shd w:val="clear" w:color="auto" w:fill="FFFFFF"/>
            <w:tcMar>
              <w:top w:w="80" w:type="dxa"/>
              <w:left w:w="100" w:type="dxa"/>
              <w:bottom w:w="80" w:type="dxa"/>
              <w:right w:w="100" w:type="dxa"/>
            </w:tcMar>
            <w:vAlign w:val="center"/>
          </w:tcPr>
          <w:p w14:paraId="01AD3246" w14:textId="77777777" w:rsidR="003D55EB" w:rsidRDefault="00000000">
            <w:pPr>
              <w:spacing w:after="0"/>
            </w:pPr>
            <w:r>
              <w:rPr>
                <w:sz w:val="19"/>
              </w:rPr>
              <w:t>A question, worry, suggestion or expression of dissatisfaction where the person does not want the formal process.</w:t>
            </w:r>
          </w:p>
        </w:tc>
        <w:tc>
          <w:tcPr>
            <w:tcW w:w="4248" w:type="dxa"/>
            <w:shd w:val="clear" w:color="auto" w:fill="FFFFFF"/>
            <w:tcMar>
              <w:top w:w="80" w:type="dxa"/>
              <w:left w:w="100" w:type="dxa"/>
              <w:bottom w:w="80" w:type="dxa"/>
              <w:right w:w="100" w:type="dxa"/>
            </w:tcMar>
            <w:vAlign w:val="center"/>
          </w:tcPr>
          <w:p w14:paraId="6C6E5895" w14:textId="77777777" w:rsidR="003D55EB" w:rsidRDefault="00000000">
            <w:pPr>
              <w:spacing w:after="0"/>
            </w:pPr>
            <w:r>
              <w:rPr>
                <w:sz w:val="19"/>
              </w:rPr>
              <w:t>Listen, record, assess risk, agree action and provide feedback. It still contributes to learning.</w:t>
            </w:r>
          </w:p>
        </w:tc>
      </w:tr>
      <w:tr w:rsidR="003D55EB" w14:paraId="2C1A91F0" w14:textId="77777777">
        <w:trPr>
          <w:cantSplit/>
          <w:jc w:val="center"/>
        </w:trPr>
        <w:tc>
          <w:tcPr>
            <w:tcW w:w="1944" w:type="dxa"/>
            <w:shd w:val="clear" w:color="auto" w:fill="FFFFFF"/>
            <w:tcMar>
              <w:top w:w="80" w:type="dxa"/>
              <w:left w:w="100" w:type="dxa"/>
              <w:bottom w:w="80" w:type="dxa"/>
              <w:right w:w="100" w:type="dxa"/>
            </w:tcMar>
            <w:vAlign w:val="center"/>
          </w:tcPr>
          <w:p w14:paraId="7228796B" w14:textId="77777777" w:rsidR="003D55EB" w:rsidRDefault="00000000">
            <w:pPr>
              <w:spacing w:after="0"/>
            </w:pPr>
            <w:r>
              <w:rPr>
                <w:sz w:val="19"/>
              </w:rPr>
              <w:t>Formal complaint</w:t>
            </w:r>
          </w:p>
        </w:tc>
        <w:tc>
          <w:tcPr>
            <w:tcW w:w="3312" w:type="dxa"/>
            <w:shd w:val="clear" w:color="auto" w:fill="FFFFFF"/>
            <w:tcMar>
              <w:top w:w="80" w:type="dxa"/>
              <w:left w:w="100" w:type="dxa"/>
              <w:bottom w:w="80" w:type="dxa"/>
              <w:right w:w="100" w:type="dxa"/>
            </w:tcMar>
            <w:vAlign w:val="center"/>
          </w:tcPr>
          <w:p w14:paraId="15C70425" w14:textId="77777777" w:rsidR="003D55EB" w:rsidRDefault="00000000">
            <w:pPr>
              <w:spacing w:after="0"/>
            </w:pPr>
            <w:r>
              <w:rPr>
                <w:sz w:val="19"/>
              </w:rPr>
              <w:t>An expression of dissatisfaction that the person asks us to handle formally, or that requires a structured investigation and written response.</w:t>
            </w:r>
          </w:p>
        </w:tc>
        <w:tc>
          <w:tcPr>
            <w:tcW w:w="4248" w:type="dxa"/>
            <w:shd w:val="clear" w:color="auto" w:fill="FFFFFF"/>
            <w:tcMar>
              <w:top w:w="80" w:type="dxa"/>
              <w:left w:w="100" w:type="dxa"/>
              <w:bottom w:w="80" w:type="dxa"/>
              <w:right w:w="100" w:type="dxa"/>
            </w:tcMar>
            <w:vAlign w:val="center"/>
          </w:tcPr>
          <w:p w14:paraId="0EF6C61A" w14:textId="77777777" w:rsidR="003D55EB" w:rsidRDefault="00000000">
            <w:pPr>
              <w:spacing w:after="0"/>
            </w:pPr>
            <w:r>
              <w:rPr>
                <w:sz w:val="19"/>
              </w:rPr>
              <w:t>Acknowledge, agree scope and communication, investigate, respond in writing and explain review or external escalation.</w:t>
            </w:r>
          </w:p>
        </w:tc>
      </w:tr>
      <w:tr w:rsidR="003D55EB" w14:paraId="1021149E" w14:textId="77777777">
        <w:trPr>
          <w:cantSplit/>
          <w:jc w:val="center"/>
        </w:trPr>
        <w:tc>
          <w:tcPr>
            <w:tcW w:w="1944" w:type="dxa"/>
            <w:shd w:val="clear" w:color="auto" w:fill="FFFFFF"/>
            <w:tcMar>
              <w:top w:w="80" w:type="dxa"/>
              <w:left w:w="100" w:type="dxa"/>
              <w:bottom w:w="80" w:type="dxa"/>
              <w:right w:w="100" w:type="dxa"/>
            </w:tcMar>
            <w:vAlign w:val="center"/>
          </w:tcPr>
          <w:p w14:paraId="125D6A66" w14:textId="77777777" w:rsidR="003D55EB" w:rsidRDefault="00000000">
            <w:pPr>
              <w:spacing w:after="0"/>
            </w:pPr>
            <w:r>
              <w:rPr>
                <w:sz w:val="19"/>
              </w:rPr>
              <w:t>Urgent safety / safeguarding</w:t>
            </w:r>
          </w:p>
        </w:tc>
        <w:tc>
          <w:tcPr>
            <w:tcW w:w="3312" w:type="dxa"/>
            <w:shd w:val="clear" w:color="auto" w:fill="FFFFFF"/>
            <w:tcMar>
              <w:top w:w="80" w:type="dxa"/>
              <w:left w:w="100" w:type="dxa"/>
              <w:bottom w:w="80" w:type="dxa"/>
              <w:right w:w="100" w:type="dxa"/>
            </w:tcMar>
            <w:vAlign w:val="center"/>
          </w:tcPr>
          <w:p w14:paraId="24C7861A" w14:textId="77777777" w:rsidR="003D55EB" w:rsidRDefault="00000000">
            <w:pPr>
              <w:spacing w:after="0"/>
            </w:pPr>
            <w:r>
              <w:rPr>
                <w:sz w:val="19"/>
              </w:rPr>
              <w:t>Information suggesting immediate danger, abuse, neglect, unsafe practice or significant harm.</w:t>
            </w:r>
          </w:p>
        </w:tc>
        <w:tc>
          <w:tcPr>
            <w:tcW w:w="4248" w:type="dxa"/>
            <w:shd w:val="clear" w:color="auto" w:fill="FFFFFF"/>
            <w:tcMar>
              <w:top w:w="80" w:type="dxa"/>
              <w:left w:w="100" w:type="dxa"/>
              <w:bottom w:w="80" w:type="dxa"/>
              <w:right w:w="100" w:type="dxa"/>
            </w:tcMar>
            <w:vAlign w:val="center"/>
          </w:tcPr>
          <w:p w14:paraId="15704C05" w14:textId="77777777" w:rsidR="003D55EB" w:rsidRDefault="00000000">
            <w:pPr>
              <w:spacing w:after="0"/>
            </w:pPr>
            <w:r>
              <w:rPr>
                <w:sz w:val="19"/>
              </w:rPr>
              <w:t>Protect first: call emergency services when needed, follow safeguarding and incident procedures, preserve evidence and notify relevant bodies.</w:t>
            </w:r>
          </w:p>
        </w:tc>
      </w:tr>
    </w:tbl>
    <w:p w14:paraId="602098BC" w14:textId="77777777" w:rsidR="003D55EB" w:rsidRDefault="003D55EB">
      <w:pPr>
        <w:spacing w:after="0"/>
      </w:pPr>
    </w:p>
    <w:p w14:paraId="5D904BFF" w14:textId="77777777" w:rsidR="003D55EB" w:rsidRDefault="00000000">
      <w:r>
        <w:t>We will normally respect the route chosen. However, a serious safety, safeguarding, criminal, regulatory or duty of candour matter cannot be treated only as informal feedback. We will explain this, limit unnecessary disclosure and continue to involve the child and family.</w:t>
      </w:r>
    </w:p>
    <w:p w14:paraId="03C05E77" w14:textId="77777777" w:rsidR="003D55EB" w:rsidRDefault="00000000">
      <w:pPr>
        <w:pStyle w:val="Heading1"/>
      </w:pPr>
      <w:r>
        <w:t>5 Who may raise an issue</w:t>
      </w:r>
    </w:p>
    <w:p w14:paraId="05F4B321" w14:textId="77777777" w:rsidR="003D55EB" w:rsidRDefault="00000000">
      <w:r>
        <w:t>Anyone may raise a concern or complaint, including a child or young person; parent or person with parental responsibility; family member; advocate; authorised representative; professional; commissioner; visitor; or member of the public. Staff concerns about wrongdoing may also be raised under the whistleblowing or freedom-to-speak-up arrangements.</w:t>
      </w:r>
    </w:p>
    <w:p w14:paraId="1788BFCC" w14:textId="77777777" w:rsidR="003D55EB" w:rsidRDefault="00000000">
      <w:r>
        <w:t xml:space="preserve">A representative should normally have the person’s consent. We will consider the child’s age, understanding and ability to decide, parental responsibility, best interests and confidentiality. Lack of consent may limit what </w:t>
      </w:r>
      <w:r>
        <w:lastRenderedPageBreak/>
        <w:t>we can disclose, but it will not stop us considering safety information. Anonymous concerns are accepted and investigated as far as the available information permits.</w:t>
      </w:r>
    </w:p>
    <w:p w14:paraId="7432C189" w14:textId="77777777" w:rsidR="003D55EB" w:rsidRDefault="00000000">
      <w:pPr>
        <w:pStyle w:val="Heading1"/>
      </w:pPr>
      <w:r>
        <w:t>6 How to speak up</w:t>
      </w:r>
    </w:p>
    <w:p w14:paraId="5A378919" w14:textId="77777777" w:rsidR="003D55EB" w:rsidRDefault="00000000">
      <w:pPr>
        <w:pStyle w:val="ListBullet"/>
      </w:pPr>
      <w:r>
        <w:t>Tell any member of staff, the team leader or the Registered Manager in person or by telephone.</w:t>
      </w:r>
    </w:p>
    <w:p w14:paraId="1F936651" w14:textId="77777777" w:rsidR="003D55EB" w:rsidRDefault="00000000">
      <w:pPr>
        <w:pStyle w:val="ListBullet"/>
      </w:pPr>
      <w:r>
        <w:t>Telephone 07776 465036.</w:t>
      </w:r>
    </w:p>
    <w:p w14:paraId="74C8E9EB" w14:textId="77777777" w:rsidR="003D55EB" w:rsidRDefault="00000000">
      <w:pPr>
        <w:pStyle w:val="ListBullet"/>
      </w:pPr>
      <w:r>
        <w:t>Write to: Complaints, The Way Home Complex Care Ltd, Liverpool.</w:t>
      </w:r>
    </w:p>
    <w:p w14:paraId="5AC2DAEC" w14:textId="77777777" w:rsidR="003D55EB" w:rsidRDefault="00000000">
      <w:pPr>
        <w:pStyle w:val="ListBullet"/>
      </w:pPr>
      <w:r>
        <w:t>Email: [insert complaints email before issue].</w:t>
      </w:r>
    </w:p>
    <w:p w14:paraId="00558800" w14:textId="77777777" w:rsidR="003D55EB" w:rsidRDefault="00000000">
      <w:pPr>
        <w:pStyle w:val="ListBullet"/>
      </w:pPr>
      <w:r>
        <w:t>Ask an advocate, trusted person, commissioner or funding body to help or raise the matter.</w:t>
      </w:r>
    </w:p>
    <w:p w14:paraId="6C4F0991" w14:textId="77777777" w:rsidR="003D55EB" w:rsidRDefault="00000000">
      <w:r>
        <w:t>No special form is required. We will offer a private conversation, interpreter, advocate, British Sign Language support, Easy Read, large print, symbols, pictures, communication aids or another reasonable adjustment. Staff must actively notice non-verbal signs of distress or dissatisfaction and help the child communicate.</w:t>
      </w:r>
    </w:p>
    <w:p w14:paraId="2F2EE7E7" w14:textId="77777777" w:rsidR="003D55EB" w:rsidRDefault="00000000">
      <w:pPr>
        <w:pStyle w:val="Heading1"/>
      </w:pPr>
      <w:r>
        <w:t>7 Immediate response and triage</w:t>
      </w:r>
    </w:p>
    <w:p w14:paraId="35836442" w14:textId="77777777" w:rsidR="003D55EB" w:rsidRDefault="00000000">
      <w:r>
        <w:t>The person receiving the issue will thank the person, listen without defensiveness, check immediate wellbeing, make a factual record and pass it promptly to the Registered Manager or delegated complaints lead. Staff must not promise secrecy, argue, discourage escalation or alter records.</w:t>
      </w:r>
    </w:p>
    <w:p w14:paraId="0CA9FB91" w14:textId="77777777" w:rsidR="003D55EB" w:rsidRDefault="00000000">
      <w:pPr>
        <w:pStyle w:val="ListBullet"/>
      </w:pPr>
      <w:r>
        <w:t>For immediate danger or a medical emergency, call 999 and follow the child’s emergency plan.</w:t>
      </w:r>
    </w:p>
    <w:p w14:paraId="70249701" w14:textId="77777777" w:rsidR="003D55EB" w:rsidRDefault="00000000">
      <w:pPr>
        <w:pStyle w:val="ListBullet"/>
      </w:pPr>
      <w:r>
        <w:t>For suspected abuse or neglect, follow safeguarding procedures and contact the relevant safeguarding authority without delay.</w:t>
      </w:r>
    </w:p>
    <w:p w14:paraId="46C1FD72" w14:textId="77777777" w:rsidR="003D55EB" w:rsidRDefault="00000000">
      <w:pPr>
        <w:pStyle w:val="ListBullet"/>
      </w:pPr>
      <w:r>
        <w:t>For an incident that appears notifiable, consider CQC, commissioner, safeguarding, police, RIDDOR and other reporting duties.</w:t>
      </w:r>
    </w:p>
    <w:p w14:paraId="1B24D077" w14:textId="77777777" w:rsidR="003D55EB" w:rsidRDefault="00000000">
      <w:pPr>
        <w:pStyle w:val="ListBullet"/>
      </w:pPr>
      <w:r>
        <w:t>For actual or possible moderate or severe harm, death, prolonged psychological harm or other notifiable safety incident, assess and begin the statutory duty of candour process where its legal test is met.</w:t>
      </w:r>
    </w:p>
    <w:p w14:paraId="6E5E14BC" w14:textId="77777777" w:rsidR="003D55EB" w:rsidRDefault="00000000">
      <w:pPr>
        <w:pStyle w:val="ListBullet"/>
      </w:pPr>
      <w:r>
        <w:t>Preserve relevant care records, rotas, communications, equipment information and other evidence.</w:t>
      </w:r>
    </w:p>
    <w:p w14:paraId="2A4E5048" w14:textId="77777777" w:rsidR="003D55EB" w:rsidRDefault="00000000">
      <w:pPr>
        <w:pStyle w:val="Heading1"/>
      </w:pPr>
      <w:r>
        <w:t>8 Informal concerns pathway</w:t>
      </w:r>
    </w:p>
    <w:p w14:paraId="196AA7DC" w14:textId="77777777" w:rsidR="003D55EB" w:rsidRDefault="00000000">
      <w:r>
        <w:t>A concern is not “less important” than a complaint. With the person’s agreement, the responsible manager will clarify the desired outcome, assess risk, agree who will act and when, and keep the person updated. The aim is to respond within 5 working days wherever possible. If more time is needed, we will explain why and agree an update date.</w:t>
      </w:r>
    </w:p>
    <w:p w14:paraId="2BB66443" w14:textId="77777777" w:rsidR="003D55EB" w:rsidRDefault="00000000">
      <w:r>
        <w:t>The concern, actions, outcome and learning will be entered in the concerns and complaints log. The person may request the formal complaints process at any time. We may also recommend formal handling if the facts are disputed, harm may be significant, several organisations are involved or an independent investigation is needed.</w:t>
      </w:r>
    </w:p>
    <w:p w14:paraId="0F3120CE" w14:textId="77777777" w:rsidR="003D55EB" w:rsidRDefault="00000000">
      <w:pPr>
        <w:pStyle w:val="Heading1"/>
      </w:pPr>
      <w:r>
        <w:t>9 Formal complaints process</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1656"/>
        <w:gridCol w:w="2232"/>
        <w:gridCol w:w="5616"/>
      </w:tblGrid>
      <w:tr w:rsidR="003D55EB" w14:paraId="2DDA12FF" w14:textId="77777777">
        <w:trPr>
          <w:cantSplit/>
          <w:jc w:val="center"/>
        </w:trPr>
        <w:tc>
          <w:tcPr>
            <w:tcW w:w="1656" w:type="dxa"/>
            <w:shd w:val="clear" w:color="auto" w:fill="EDEDED"/>
            <w:tcMar>
              <w:top w:w="80" w:type="dxa"/>
              <w:left w:w="100" w:type="dxa"/>
              <w:bottom w:w="80" w:type="dxa"/>
              <w:right w:w="100" w:type="dxa"/>
            </w:tcMar>
            <w:vAlign w:val="center"/>
          </w:tcPr>
          <w:p w14:paraId="6AC436BB" w14:textId="77777777" w:rsidR="003D55EB" w:rsidRDefault="00000000">
            <w:pPr>
              <w:spacing w:after="0"/>
            </w:pPr>
            <w:r>
              <w:rPr>
                <w:b/>
                <w:sz w:val="19"/>
              </w:rPr>
              <w:t>Stage</w:t>
            </w:r>
          </w:p>
        </w:tc>
        <w:tc>
          <w:tcPr>
            <w:tcW w:w="2232" w:type="dxa"/>
            <w:shd w:val="clear" w:color="auto" w:fill="EDEDED"/>
            <w:tcMar>
              <w:top w:w="80" w:type="dxa"/>
              <w:left w:w="100" w:type="dxa"/>
              <w:bottom w:w="80" w:type="dxa"/>
              <w:right w:w="100" w:type="dxa"/>
            </w:tcMar>
            <w:vAlign w:val="center"/>
          </w:tcPr>
          <w:p w14:paraId="0474911C" w14:textId="77777777" w:rsidR="003D55EB" w:rsidRDefault="00000000">
            <w:pPr>
              <w:spacing w:after="0"/>
            </w:pPr>
            <w:r>
              <w:rPr>
                <w:b/>
                <w:sz w:val="19"/>
              </w:rPr>
              <w:t>Service standard</w:t>
            </w:r>
          </w:p>
        </w:tc>
        <w:tc>
          <w:tcPr>
            <w:tcW w:w="5616" w:type="dxa"/>
            <w:shd w:val="clear" w:color="auto" w:fill="EDEDED"/>
            <w:tcMar>
              <w:top w:w="80" w:type="dxa"/>
              <w:left w:w="100" w:type="dxa"/>
              <w:bottom w:w="80" w:type="dxa"/>
              <w:right w:w="100" w:type="dxa"/>
            </w:tcMar>
            <w:vAlign w:val="center"/>
          </w:tcPr>
          <w:p w14:paraId="06EF8550" w14:textId="77777777" w:rsidR="003D55EB" w:rsidRDefault="00000000">
            <w:pPr>
              <w:spacing w:after="0"/>
            </w:pPr>
            <w:r>
              <w:rPr>
                <w:b/>
                <w:sz w:val="19"/>
              </w:rPr>
              <w:t>Action</w:t>
            </w:r>
          </w:p>
        </w:tc>
      </w:tr>
      <w:tr w:rsidR="003D55EB" w14:paraId="34921B6A" w14:textId="77777777">
        <w:trPr>
          <w:cantSplit/>
          <w:jc w:val="center"/>
        </w:trPr>
        <w:tc>
          <w:tcPr>
            <w:tcW w:w="1656" w:type="dxa"/>
            <w:shd w:val="clear" w:color="auto" w:fill="FFFFFF"/>
            <w:tcMar>
              <w:top w:w="80" w:type="dxa"/>
              <w:left w:w="100" w:type="dxa"/>
              <w:bottom w:w="80" w:type="dxa"/>
              <w:right w:w="100" w:type="dxa"/>
            </w:tcMar>
            <w:vAlign w:val="center"/>
          </w:tcPr>
          <w:p w14:paraId="22179EAD" w14:textId="77777777" w:rsidR="003D55EB" w:rsidRDefault="00000000">
            <w:pPr>
              <w:spacing w:after="0"/>
            </w:pPr>
            <w:r>
              <w:rPr>
                <w:sz w:val="19"/>
              </w:rPr>
              <w:t>1 Receive and acknowledge</w:t>
            </w:r>
          </w:p>
        </w:tc>
        <w:tc>
          <w:tcPr>
            <w:tcW w:w="2232" w:type="dxa"/>
            <w:shd w:val="clear" w:color="auto" w:fill="FFFFFF"/>
            <w:tcMar>
              <w:top w:w="80" w:type="dxa"/>
              <w:left w:w="100" w:type="dxa"/>
              <w:bottom w:w="80" w:type="dxa"/>
              <w:right w:w="100" w:type="dxa"/>
            </w:tcMar>
            <w:vAlign w:val="center"/>
          </w:tcPr>
          <w:p w14:paraId="7F2F04BF" w14:textId="77777777" w:rsidR="003D55EB" w:rsidRDefault="00000000">
            <w:pPr>
              <w:spacing w:after="0"/>
            </w:pPr>
            <w:r>
              <w:rPr>
                <w:sz w:val="19"/>
              </w:rPr>
              <w:t>Within 3 working days</w:t>
            </w:r>
          </w:p>
        </w:tc>
        <w:tc>
          <w:tcPr>
            <w:tcW w:w="5616" w:type="dxa"/>
            <w:shd w:val="clear" w:color="auto" w:fill="FFFFFF"/>
            <w:tcMar>
              <w:top w:w="80" w:type="dxa"/>
              <w:left w:w="100" w:type="dxa"/>
              <w:bottom w:w="80" w:type="dxa"/>
              <w:right w:w="100" w:type="dxa"/>
            </w:tcMar>
            <w:vAlign w:val="center"/>
          </w:tcPr>
          <w:p w14:paraId="49D6128A" w14:textId="77777777" w:rsidR="003D55EB" w:rsidRDefault="00000000">
            <w:pPr>
              <w:spacing w:after="0"/>
            </w:pPr>
            <w:r>
              <w:rPr>
                <w:sz w:val="19"/>
              </w:rPr>
              <w:t>Record the complaint; confirm receipt, contact person, preferred format and any immediate protection.</w:t>
            </w:r>
          </w:p>
        </w:tc>
      </w:tr>
      <w:tr w:rsidR="003D55EB" w14:paraId="279A2A7B" w14:textId="77777777">
        <w:trPr>
          <w:cantSplit/>
          <w:jc w:val="center"/>
        </w:trPr>
        <w:tc>
          <w:tcPr>
            <w:tcW w:w="1656" w:type="dxa"/>
            <w:shd w:val="clear" w:color="auto" w:fill="FFFFFF"/>
            <w:tcMar>
              <w:top w:w="80" w:type="dxa"/>
              <w:left w:w="100" w:type="dxa"/>
              <w:bottom w:w="80" w:type="dxa"/>
              <w:right w:w="100" w:type="dxa"/>
            </w:tcMar>
            <w:vAlign w:val="center"/>
          </w:tcPr>
          <w:p w14:paraId="64327ED5" w14:textId="77777777" w:rsidR="003D55EB" w:rsidRDefault="00000000">
            <w:pPr>
              <w:spacing w:after="0"/>
            </w:pPr>
            <w:r>
              <w:rPr>
                <w:sz w:val="19"/>
              </w:rPr>
              <w:t>2 Scope and plan</w:t>
            </w:r>
          </w:p>
        </w:tc>
        <w:tc>
          <w:tcPr>
            <w:tcW w:w="2232" w:type="dxa"/>
            <w:shd w:val="clear" w:color="auto" w:fill="FFFFFF"/>
            <w:tcMar>
              <w:top w:w="80" w:type="dxa"/>
              <w:left w:w="100" w:type="dxa"/>
              <w:bottom w:w="80" w:type="dxa"/>
              <w:right w:w="100" w:type="dxa"/>
            </w:tcMar>
            <w:vAlign w:val="center"/>
          </w:tcPr>
          <w:p w14:paraId="00389C9B" w14:textId="77777777" w:rsidR="003D55EB" w:rsidRDefault="00000000">
            <w:pPr>
              <w:spacing w:after="0"/>
            </w:pPr>
            <w:r>
              <w:rPr>
                <w:sz w:val="19"/>
              </w:rPr>
              <w:t>Normally within 5 working days</w:t>
            </w:r>
          </w:p>
        </w:tc>
        <w:tc>
          <w:tcPr>
            <w:tcW w:w="5616" w:type="dxa"/>
            <w:shd w:val="clear" w:color="auto" w:fill="FFFFFF"/>
            <w:tcMar>
              <w:top w:w="80" w:type="dxa"/>
              <w:left w:w="100" w:type="dxa"/>
              <w:bottom w:w="80" w:type="dxa"/>
              <w:right w:w="100" w:type="dxa"/>
            </w:tcMar>
            <w:vAlign w:val="center"/>
          </w:tcPr>
          <w:p w14:paraId="16DC9704" w14:textId="77777777" w:rsidR="003D55EB" w:rsidRDefault="00000000">
            <w:pPr>
              <w:spacing w:after="0"/>
            </w:pPr>
            <w:r>
              <w:rPr>
                <w:sz w:val="19"/>
              </w:rPr>
              <w:t>Agree the issues, outcomes sought, consent, lead investigator, evidence, contributors and expected response date.</w:t>
            </w:r>
          </w:p>
        </w:tc>
      </w:tr>
      <w:tr w:rsidR="003D55EB" w14:paraId="1556F1E8" w14:textId="77777777">
        <w:trPr>
          <w:cantSplit/>
          <w:jc w:val="center"/>
        </w:trPr>
        <w:tc>
          <w:tcPr>
            <w:tcW w:w="1656" w:type="dxa"/>
            <w:shd w:val="clear" w:color="auto" w:fill="FFFFFF"/>
            <w:tcMar>
              <w:top w:w="80" w:type="dxa"/>
              <w:left w:w="100" w:type="dxa"/>
              <w:bottom w:w="80" w:type="dxa"/>
              <w:right w:w="100" w:type="dxa"/>
            </w:tcMar>
            <w:vAlign w:val="center"/>
          </w:tcPr>
          <w:p w14:paraId="605C711A" w14:textId="77777777" w:rsidR="003D55EB" w:rsidRDefault="00000000">
            <w:pPr>
              <w:spacing w:after="0"/>
            </w:pPr>
            <w:r>
              <w:rPr>
                <w:sz w:val="19"/>
              </w:rPr>
              <w:lastRenderedPageBreak/>
              <w:t>3 Investigate</w:t>
            </w:r>
          </w:p>
        </w:tc>
        <w:tc>
          <w:tcPr>
            <w:tcW w:w="2232" w:type="dxa"/>
            <w:shd w:val="clear" w:color="auto" w:fill="FFFFFF"/>
            <w:tcMar>
              <w:top w:w="80" w:type="dxa"/>
              <w:left w:w="100" w:type="dxa"/>
              <w:bottom w:w="80" w:type="dxa"/>
              <w:right w:w="100" w:type="dxa"/>
            </w:tcMar>
            <w:vAlign w:val="center"/>
          </w:tcPr>
          <w:p w14:paraId="556BDC3E" w14:textId="77777777" w:rsidR="003D55EB" w:rsidRDefault="00000000">
            <w:pPr>
              <w:spacing w:after="0"/>
            </w:pPr>
            <w:r>
              <w:rPr>
                <w:sz w:val="19"/>
              </w:rPr>
              <w:t>Proportionate to risk and complexity</w:t>
            </w:r>
          </w:p>
        </w:tc>
        <w:tc>
          <w:tcPr>
            <w:tcW w:w="5616" w:type="dxa"/>
            <w:shd w:val="clear" w:color="auto" w:fill="FFFFFF"/>
            <w:tcMar>
              <w:top w:w="80" w:type="dxa"/>
              <w:left w:w="100" w:type="dxa"/>
              <w:bottom w:w="80" w:type="dxa"/>
              <w:right w:w="100" w:type="dxa"/>
            </w:tcMar>
            <w:vAlign w:val="center"/>
          </w:tcPr>
          <w:p w14:paraId="25ED22A6" w14:textId="77777777" w:rsidR="003D55EB" w:rsidRDefault="00000000">
            <w:pPr>
              <w:spacing w:after="0"/>
            </w:pPr>
            <w:r>
              <w:rPr>
                <w:sz w:val="19"/>
              </w:rPr>
              <w:t>Review records; speak with relevant people; consider policies, care plans, delegation, human factors and equality; keep the complainant updated.</w:t>
            </w:r>
          </w:p>
        </w:tc>
      </w:tr>
      <w:tr w:rsidR="003D55EB" w14:paraId="4F862C46" w14:textId="77777777">
        <w:trPr>
          <w:cantSplit/>
          <w:jc w:val="center"/>
        </w:trPr>
        <w:tc>
          <w:tcPr>
            <w:tcW w:w="1656" w:type="dxa"/>
            <w:shd w:val="clear" w:color="auto" w:fill="FFFFFF"/>
            <w:tcMar>
              <w:top w:w="80" w:type="dxa"/>
              <w:left w:w="100" w:type="dxa"/>
              <w:bottom w:w="80" w:type="dxa"/>
              <w:right w:w="100" w:type="dxa"/>
            </w:tcMar>
            <w:vAlign w:val="center"/>
          </w:tcPr>
          <w:p w14:paraId="438AFC37" w14:textId="77777777" w:rsidR="003D55EB" w:rsidRDefault="00000000">
            <w:pPr>
              <w:spacing w:after="0"/>
            </w:pPr>
            <w:r>
              <w:rPr>
                <w:sz w:val="19"/>
              </w:rPr>
              <w:t>4 Respond</w:t>
            </w:r>
          </w:p>
        </w:tc>
        <w:tc>
          <w:tcPr>
            <w:tcW w:w="2232" w:type="dxa"/>
            <w:shd w:val="clear" w:color="auto" w:fill="FFFFFF"/>
            <w:tcMar>
              <w:top w:w="80" w:type="dxa"/>
              <w:left w:w="100" w:type="dxa"/>
              <w:bottom w:w="80" w:type="dxa"/>
              <w:right w:w="100" w:type="dxa"/>
            </w:tcMar>
            <w:vAlign w:val="center"/>
          </w:tcPr>
          <w:p w14:paraId="45FAA6E4" w14:textId="77777777" w:rsidR="003D55EB" w:rsidRDefault="00000000">
            <w:pPr>
              <w:spacing w:after="0"/>
            </w:pPr>
            <w:r>
              <w:rPr>
                <w:sz w:val="19"/>
              </w:rPr>
              <w:t>Target within 20 working days</w:t>
            </w:r>
          </w:p>
        </w:tc>
        <w:tc>
          <w:tcPr>
            <w:tcW w:w="5616" w:type="dxa"/>
            <w:shd w:val="clear" w:color="auto" w:fill="FFFFFF"/>
            <w:tcMar>
              <w:top w:w="80" w:type="dxa"/>
              <w:left w:w="100" w:type="dxa"/>
              <w:bottom w:w="80" w:type="dxa"/>
              <w:right w:w="100" w:type="dxa"/>
            </w:tcMar>
            <w:vAlign w:val="center"/>
          </w:tcPr>
          <w:p w14:paraId="3BE15BA9" w14:textId="77777777" w:rsidR="003D55EB" w:rsidRDefault="00000000">
            <w:pPr>
              <w:spacing w:after="0"/>
            </w:pPr>
            <w:r>
              <w:rPr>
                <w:sz w:val="19"/>
              </w:rPr>
              <w:t>Give a clear written or accessible response. If this cannot be met, explain the reason and provide a revised date and updates.</w:t>
            </w:r>
          </w:p>
        </w:tc>
      </w:tr>
      <w:tr w:rsidR="003D55EB" w14:paraId="50D46E16" w14:textId="77777777">
        <w:trPr>
          <w:cantSplit/>
          <w:jc w:val="center"/>
        </w:trPr>
        <w:tc>
          <w:tcPr>
            <w:tcW w:w="1656" w:type="dxa"/>
            <w:shd w:val="clear" w:color="auto" w:fill="FFFFFF"/>
            <w:tcMar>
              <w:top w:w="80" w:type="dxa"/>
              <w:left w:w="100" w:type="dxa"/>
              <w:bottom w:w="80" w:type="dxa"/>
              <w:right w:w="100" w:type="dxa"/>
            </w:tcMar>
            <w:vAlign w:val="center"/>
          </w:tcPr>
          <w:p w14:paraId="695D5703" w14:textId="77777777" w:rsidR="003D55EB" w:rsidRDefault="00000000">
            <w:pPr>
              <w:spacing w:after="0"/>
            </w:pPr>
            <w:r>
              <w:rPr>
                <w:sz w:val="19"/>
              </w:rPr>
              <w:t>5 Review / escalation</w:t>
            </w:r>
          </w:p>
        </w:tc>
        <w:tc>
          <w:tcPr>
            <w:tcW w:w="2232" w:type="dxa"/>
            <w:shd w:val="clear" w:color="auto" w:fill="FFFFFF"/>
            <w:tcMar>
              <w:top w:w="80" w:type="dxa"/>
              <w:left w:w="100" w:type="dxa"/>
              <w:bottom w:w="80" w:type="dxa"/>
              <w:right w:w="100" w:type="dxa"/>
            </w:tcMar>
            <w:vAlign w:val="center"/>
          </w:tcPr>
          <w:p w14:paraId="3CE00946" w14:textId="77777777" w:rsidR="003D55EB" w:rsidRDefault="00000000">
            <w:pPr>
              <w:spacing w:after="0"/>
            </w:pPr>
            <w:r>
              <w:rPr>
                <w:sz w:val="19"/>
              </w:rPr>
              <w:t>Requested promptly after response</w:t>
            </w:r>
          </w:p>
        </w:tc>
        <w:tc>
          <w:tcPr>
            <w:tcW w:w="5616" w:type="dxa"/>
            <w:shd w:val="clear" w:color="auto" w:fill="FFFFFF"/>
            <w:tcMar>
              <w:top w:w="80" w:type="dxa"/>
              <w:left w:w="100" w:type="dxa"/>
              <w:bottom w:w="80" w:type="dxa"/>
              <w:right w:w="100" w:type="dxa"/>
            </w:tcMar>
            <w:vAlign w:val="center"/>
          </w:tcPr>
          <w:p w14:paraId="79D08D94" w14:textId="77777777" w:rsidR="003D55EB" w:rsidRDefault="00000000">
            <w:pPr>
              <w:spacing w:after="0"/>
            </w:pPr>
            <w:r>
              <w:rPr>
                <w:sz w:val="19"/>
              </w:rPr>
              <w:t>A person not previously responsible will review where practicable; the final response explains applicable external routes.</w:t>
            </w:r>
          </w:p>
        </w:tc>
      </w:tr>
    </w:tbl>
    <w:p w14:paraId="00901DA2" w14:textId="77777777" w:rsidR="003D55EB" w:rsidRDefault="003D55EB">
      <w:pPr>
        <w:spacing w:after="0"/>
      </w:pPr>
    </w:p>
    <w:p w14:paraId="33CD88F3" w14:textId="77777777" w:rsidR="003D55EB" w:rsidRDefault="00000000">
      <w:r>
        <w:t>These are The Way Home service standards, not statutory deadlines. We will not reject a complaint only because time has passed, although delay can affect available evidence. Where another organisation’s statutory complaints time limit may apply, we will tell the person promptly.</w:t>
      </w:r>
    </w:p>
    <w:p w14:paraId="6F0B957D" w14:textId="77777777" w:rsidR="003D55EB" w:rsidRDefault="00000000">
      <w:pPr>
        <w:pStyle w:val="Heading1"/>
      </w:pPr>
      <w:r>
        <w:t>10 Fair and proportionate investigation</w:t>
      </w:r>
    </w:p>
    <w:p w14:paraId="2A72BF21" w14:textId="77777777" w:rsidR="003D55EB" w:rsidRDefault="00000000">
      <w:pPr>
        <w:pStyle w:val="ListBullet"/>
      </w:pPr>
      <w:r>
        <w:t>The investigator will be sufficiently senior, competent and independent of the events complained about.</w:t>
      </w:r>
    </w:p>
    <w:p w14:paraId="0F1B27A3" w14:textId="77777777" w:rsidR="003D55EB" w:rsidRDefault="00000000">
      <w:pPr>
        <w:pStyle w:val="ListBullet"/>
      </w:pPr>
      <w:r>
        <w:t>A complaint about the Registered Manager, Owner or Director will be referred to an independent person, commissioner or external investigator as appropriate.</w:t>
      </w:r>
    </w:p>
    <w:p w14:paraId="1FCC591B" w14:textId="77777777" w:rsidR="003D55EB" w:rsidRDefault="00000000">
      <w:pPr>
        <w:pStyle w:val="ListBullet"/>
      </w:pPr>
      <w:r>
        <w:t>The complainant and those complained about will have a fair opportunity to provide relevant information.</w:t>
      </w:r>
    </w:p>
    <w:p w14:paraId="7D831FD2" w14:textId="77777777" w:rsidR="003D55EB" w:rsidRDefault="00000000">
      <w:pPr>
        <w:pStyle w:val="ListBullet"/>
      </w:pPr>
      <w:r>
        <w:t>Records will be preserved and reviewed in their original form; any later correction will be dated, attributable and transparent.</w:t>
      </w:r>
    </w:p>
    <w:p w14:paraId="2A68B247" w14:textId="77777777" w:rsidR="003D55EB" w:rsidRDefault="00000000">
      <w:pPr>
        <w:pStyle w:val="ListBullet"/>
      </w:pPr>
      <w:r>
        <w:t>Conclusions will be based on the balance of probabilities and supported by evidence, with uncertainty stated openly.</w:t>
      </w:r>
    </w:p>
    <w:p w14:paraId="0D8C125B" w14:textId="77777777" w:rsidR="003D55EB" w:rsidRDefault="00000000">
      <w:pPr>
        <w:pStyle w:val="ListBullet"/>
      </w:pPr>
      <w:r>
        <w:t>Parallel safeguarding, police, disciplinary or professional investigations will be coordinated so that safety and evidence are not compromised. Delay will be explained.</w:t>
      </w:r>
    </w:p>
    <w:p w14:paraId="51A8E840" w14:textId="77777777" w:rsidR="003D55EB" w:rsidRDefault="00000000">
      <w:pPr>
        <w:pStyle w:val="Heading1"/>
      </w:pPr>
      <w:r>
        <w:t>11 Complaints involving NHS-directed clinical care</w:t>
      </w:r>
    </w:p>
    <w:p w14:paraId="57E2CC1F" w14:textId="77777777" w:rsidR="003D55EB" w:rsidRDefault="00000000">
      <w:r>
        <w:t>The Way Home provides personal care and may carry out child-specific healthcare tasks only where these are lawfully delegated by the responsible NHS or other registered healthcare provider. The Way Home does not diagnose, prescribe, set or amend treatment, ventilation settings or clinical plans.</w:t>
      </w:r>
    </w:p>
    <w:p w14:paraId="32BD982E" w14:textId="77777777" w:rsidR="003D55EB" w:rsidRDefault="00000000">
      <w:r>
        <w:t>Where a complaint concerns a delegated task, The Way Home will investigate its own staff competence, delivery, observations, records, equipment checks, escalation and adherence to the authorised plan. The responsible NHS provider remains responsible for its clinical decisions, prescription, plan, delegation framework and treatment changes. With appropriate consent, the organisations will agree a lead or coordinated response so the family is not passed between services. Information will be shared only as necessary and lawful.</w:t>
      </w:r>
    </w:p>
    <w:p w14:paraId="2E83EB2A" w14:textId="77777777" w:rsidR="003D55EB" w:rsidRDefault="00000000">
      <w:pPr>
        <w:pStyle w:val="Heading1"/>
      </w:pPr>
      <w:r>
        <w:t>12 The response</w:t>
      </w:r>
    </w:p>
    <w:p w14:paraId="15E1648E" w14:textId="77777777" w:rsidR="003D55EB" w:rsidRDefault="00000000">
      <w:r>
        <w:t>The final response will be in the person’s preferred accessible format and will normally include:</w:t>
      </w:r>
    </w:p>
    <w:p w14:paraId="02DB5B34" w14:textId="77777777" w:rsidR="003D55EB" w:rsidRDefault="00000000">
      <w:pPr>
        <w:pStyle w:val="ListBullet"/>
      </w:pPr>
      <w:r>
        <w:t>the issues investigated and the evidence considered;</w:t>
      </w:r>
    </w:p>
    <w:p w14:paraId="34469589" w14:textId="77777777" w:rsidR="003D55EB" w:rsidRDefault="00000000">
      <w:pPr>
        <w:pStyle w:val="ListBullet"/>
      </w:pPr>
      <w:r>
        <w:t>the findings for each issue and the reasons for them;</w:t>
      </w:r>
    </w:p>
    <w:p w14:paraId="12E372BB" w14:textId="77777777" w:rsidR="003D55EB" w:rsidRDefault="00000000">
      <w:pPr>
        <w:pStyle w:val="ListBullet"/>
      </w:pPr>
      <w:r>
        <w:t>an honest explanation of what happened and what remains uncertain;</w:t>
      </w:r>
    </w:p>
    <w:p w14:paraId="3AB51EC4" w14:textId="77777777" w:rsidR="003D55EB" w:rsidRDefault="00000000">
      <w:pPr>
        <w:pStyle w:val="ListBullet"/>
      </w:pPr>
      <w:r>
        <w:t>an apology and acknowledgement where something went wrong;</w:t>
      </w:r>
    </w:p>
    <w:p w14:paraId="516A0CD5" w14:textId="77777777" w:rsidR="003D55EB" w:rsidRDefault="00000000">
      <w:pPr>
        <w:pStyle w:val="ListBullet"/>
      </w:pPr>
      <w:r>
        <w:t>immediate and longer-term actions, owners and target dates;</w:t>
      </w:r>
    </w:p>
    <w:p w14:paraId="6C7B3A17" w14:textId="77777777" w:rsidR="003D55EB" w:rsidRDefault="00000000">
      <w:pPr>
        <w:pStyle w:val="ListBullet"/>
      </w:pPr>
      <w:r>
        <w:t>how learning will be checked and shared;</w:t>
      </w:r>
    </w:p>
    <w:p w14:paraId="4E708814" w14:textId="77777777" w:rsidR="003D55EB" w:rsidRDefault="00000000">
      <w:pPr>
        <w:pStyle w:val="ListBullet"/>
      </w:pPr>
      <w:r>
        <w:t>how to request a review and which external body may be appropriate.</w:t>
      </w:r>
    </w:p>
    <w:p w14:paraId="4E214DB1" w14:textId="77777777" w:rsidR="003D55EB" w:rsidRDefault="00000000">
      <w:r>
        <w:t>An apology is not withheld because liability is uncertain. The complaints response does not replace the separate statutory duty of candour process where that duty applies.</w:t>
      </w:r>
    </w:p>
    <w:p w14:paraId="6EAE64C0" w14:textId="77777777" w:rsidR="003D55EB" w:rsidRDefault="00000000">
      <w:pPr>
        <w:pStyle w:val="Heading1"/>
      </w:pPr>
      <w:r>
        <w:lastRenderedPageBreak/>
        <w:t>13 Openness, just culture and human factors</w:t>
      </w:r>
    </w:p>
    <w:p w14:paraId="335C17B5" w14:textId="77777777" w:rsidR="003D55EB" w:rsidRDefault="00000000">
      <w:r>
        <w:t>Staff are expected and supported to report errors, near misses, unsafe conditions and concerns promptly. Honest reporting will not, by itself, lead to blame or punishment. We will examine how the work was organised and how factors such as workload, fatigue, staffing, communication, environment, equipment, care-plan design, supervision and training influenced what happened.</w:t>
      </w:r>
    </w:p>
    <w:p w14:paraId="6F063B44" w14:textId="77777777" w:rsidR="003D55EB" w:rsidRDefault="00000000">
      <w:r>
        <w:t>A just culture is not an absence of accountability. Deliberate harm, discrimination, abuse, reckless conduct, dishonesty, concealment, repeated wilful disregard of safe practice or serious boundary breaches will be managed appropriately. Fair action will distinguish human error, system weakness, at-risk choices and unacceptable conduct. Support, reflective practice, competency reassessment and ongoing training will be used wherever they are the proportionate response.</w:t>
      </w:r>
    </w:p>
    <w:p w14:paraId="5D1C889A" w14:textId="77777777" w:rsidR="003D55EB" w:rsidRDefault="00000000">
      <w:pPr>
        <w:pStyle w:val="Heading1"/>
      </w:pPr>
      <w:r>
        <w:t>14 Confidentiality, consent and staff support</w:t>
      </w:r>
    </w:p>
    <w:p w14:paraId="2AB1612D" w14:textId="77777777" w:rsidR="003D55EB" w:rsidRDefault="00000000">
      <w:r>
        <w:t>Complaint information will be shared on a need-to-know basis and processed under UK data-protection law. Complaints will not normally be filed in the child’s care record unless the information is relevant to ongoing care or safety; where it is, only necessary factual information will be recorded. People named in a complaint will be treated fairly and offered appropriate support, without limiting necessary investigation or protection.</w:t>
      </w:r>
    </w:p>
    <w:p w14:paraId="71E9BE08" w14:textId="77777777" w:rsidR="003D55EB" w:rsidRDefault="00000000">
      <w:r>
        <w:t>We cannot guarantee absolute confidentiality where disclosure is needed to protect a child or another person, investigate crime, comply with a court or regulator, or meet another legal duty. We will explain this wherever it is safe and lawful to do so.</w:t>
      </w:r>
    </w:p>
    <w:p w14:paraId="2F2C2C13" w14:textId="77777777" w:rsidR="003D55EB" w:rsidRDefault="00000000">
      <w:pPr>
        <w:pStyle w:val="Heading1"/>
      </w:pPr>
      <w:r>
        <w:t>15 Learning, action and oversight</w:t>
      </w:r>
    </w:p>
    <w:p w14:paraId="4CA38F6C" w14:textId="77777777" w:rsidR="003D55EB" w:rsidRDefault="00000000">
      <w:r>
        <w:t>Every concern and complaint will be reviewed for individual remedy and wider learning. The Registered Manager will monitor themes, response times, repeat issues, protected-characteristic impacts, staff or team patterns, delegation issues, safeguarding links, incidents, compliments and whether promised actions were effective.</w:t>
      </w:r>
    </w:p>
    <w:p w14:paraId="39C1F6C1" w14:textId="77777777" w:rsidR="003D55EB" w:rsidRDefault="00000000">
      <w:pPr>
        <w:pStyle w:val="ListBullet"/>
      </w:pPr>
      <w:r>
        <w:t>Actions will have a named owner, deadline and evidence of completion.</w:t>
      </w:r>
    </w:p>
    <w:p w14:paraId="61241FC1" w14:textId="77777777" w:rsidR="003D55EB" w:rsidRDefault="00000000">
      <w:pPr>
        <w:pStyle w:val="ListBullet"/>
      </w:pPr>
      <w:r>
        <w:t>Learning may change care delivery, risk assessments, communication, recruitment, induction, supervision, competency assessment, equipment arrangements, training or escalation processes.</w:t>
      </w:r>
    </w:p>
    <w:p w14:paraId="41E3208E" w14:textId="77777777" w:rsidR="003D55EB" w:rsidRDefault="00000000">
      <w:pPr>
        <w:pStyle w:val="ListBullet"/>
      </w:pPr>
      <w:r>
        <w:t>An anonymised summary will be shared with staff and, where appropriate, children, families, commissioners and clinical partners.</w:t>
      </w:r>
    </w:p>
    <w:p w14:paraId="4164C193" w14:textId="77777777" w:rsidR="003D55EB" w:rsidRDefault="00000000">
      <w:pPr>
        <w:pStyle w:val="ListBullet"/>
      </w:pPr>
      <w:r>
        <w:t>The Owner / Director will review the complaints and concerns register and overdue actions at least quarterly from launch; frequency will increase if volume or risk requires it.</w:t>
      </w:r>
    </w:p>
    <w:p w14:paraId="51630403" w14:textId="77777777" w:rsidR="003D55EB" w:rsidRDefault="00000000">
      <w:pPr>
        <w:pStyle w:val="ListBullet"/>
      </w:pPr>
      <w:r>
        <w:t>Themes and outcomes will inform the quality-improvement plan and Regulation 17 governance evidence.</w:t>
      </w:r>
    </w:p>
    <w:p w14:paraId="5E9DB83C" w14:textId="77777777" w:rsidR="003D55EB" w:rsidRDefault="00000000">
      <w:pPr>
        <w:pStyle w:val="Heading1"/>
      </w:pPr>
      <w:r>
        <w:t>16 Records and retention</w:t>
      </w:r>
    </w:p>
    <w:p w14:paraId="63B1CB22" w14:textId="77777777" w:rsidR="003D55EB" w:rsidRDefault="00000000">
      <w:r>
        <w:t>We will keep a secure register of all concerns and complaints, including the date, source, child or service affected, risk, consent, issues, acknowledgements, investigation evidence, correspondence, findings, actions, learning, outcome and closure date. Access and disclosure will be controlled and auditable.</w:t>
      </w:r>
    </w:p>
    <w:p w14:paraId="36CAC26D" w14:textId="77777777" w:rsidR="003D55EB" w:rsidRDefault="00000000">
      <w:r>
        <w:t>The Way Home’s baseline retention period for the complaint file is 10 years after closure, aligned with the health and care Records Management Code of Practice. A record will be kept longer where required by a child’s care-record retention period, safeguarding requirements, an inquiry, litigation or legal hold, insurer or commissioner requirements, or another applicable law. At the end of the applicable period, records will be securely destroyed unless there is a documented reason to retain them. The retention schedule will be reviewed when law, regulatory guidance or contracts change.</w:t>
      </w:r>
    </w:p>
    <w:p w14:paraId="1B9198BB" w14:textId="77777777" w:rsidR="003D55EB" w:rsidRDefault="00000000">
      <w:r>
        <w:lastRenderedPageBreak/>
        <w:t>Regulation 16 requires records of complaints, responses, correspondence and related information. If CQC requests a summary or other required information, the registered person will provide it within 28 days beginning on the day after the request.</w:t>
      </w:r>
    </w:p>
    <w:p w14:paraId="3B9CFC33" w14:textId="77777777" w:rsidR="003D55EB" w:rsidRDefault="00000000">
      <w:pPr>
        <w:pStyle w:val="Heading1"/>
      </w:pPr>
      <w:r>
        <w:t>17 External review and independent help</w:t>
      </w:r>
    </w:p>
    <w:p w14:paraId="10840832" w14:textId="77777777" w:rsidR="003D55EB" w:rsidRDefault="00000000">
      <w:r>
        <w:t>We encourage people to let us try to resolve the matter, but they may seek advice or raise safety information at any time. The correct external route depends on who arranged or funded the care and what the complaint concerns.</w:t>
      </w:r>
    </w:p>
    <w:p w14:paraId="343B2D92" w14:textId="77777777" w:rsidR="003D55EB" w:rsidRDefault="00000000">
      <w:pPr>
        <w:pStyle w:val="ListBullet"/>
      </w:pPr>
      <w:r>
        <w:t>Local Government and Social Care Ombudsman (LGSCO): complaints about adult social care providers and local-authority-arranged social care after the provider or council has had an opportunity to respond. The Ombudsman can advise whether it has jurisdiction in a child’s case.</w:t>
      </w:r>
    </w:p>
    <w:p w14:paraId="5D5017D9" w14:textId="77777777" w:rsidR="003D55EB" w:rsidRDefault="00000000">
      <w:pPr>
        <w:pStyle w:val="ListBullet"/>
      </w:pPr>
      <w:r>
        <w:t>Parliamentary and Health Service Ombudsman (PHSO): unresolved complaints about NHS services in England after the relevant NHS complaints process.</w:t>
      </w:r>
    </w:p>
    <w:p w14:paraId="64AFC98E" w14:textId="77777777" w:rsidR="003D55EB" w:rsidRDefault="00000000">
      <w:pPr>
        <w:pStyle w:val="ListBullet"/>
      </w:pPr>
      <w:r>
        <w:t>The relevant local authority or NHS commissioner: where it arranged or funded the package.</w:t>
      </w:r>
    </w:p>
    <w:p w14:paraId="46D431BD" w14:textId="77777777" w:rsidR="003D55EB" w:rsidRDefault="00000000">
      <w:pPr>
        <w:pStyle w:val="ListBullet"/>
      </w:pPr>
      <w:r>
        <w:t>Care Quality Commission (CQC): accepts feedback about care and uses it in regulation, but does not normally resolve an individual complaint for the person.</w:t>
      </w:r>
    </w:p>
    <w:p w14:paraId="558501BE" w14:textId="77777777" w:rsidR="003D55EB" w:rsidRDefault="00000000">
      <w:pPr>
        <w:pStyle w:val="ListBullet"/>
      </w:pPr>
      <w:r>
        <w:t>Independent advocacy, Citizens Advice or a solicitor: for support, rights information or legal advice.</w:t>
      </w:r>
    </w:p>
    <w:p w14:paraId="6AA0A6F2" w14:textId="77777777" w:rsidR="003D55EB" w:rsidRDefault="00000000">
      <w:r>
        <w:t>Final correspondence will give the contact details and route that apply to the particular complaint rather than sending the person to an irrelevant organisation.</w:t>
      </w:r>
    </w:p>
    <w:p w14:paraId="30317259" w14:textId="77777777" w:rsidR="003D55EB" w:rsidRDefault="00000000">
      <w:pPr>
        <w:pStyle w:val="Heading1"/>
      </w:pPr>
      <w:r>
        <w:t>18 Managing persistent or unacceptable behaviour</w:t>
      </w:r>
    </w:p>
    <w:p w14:paraId="73FC9167" w14:textId="77777777" w:rsidR="003D55EB" w:rsidRDefault="00000000">
      <w:r>
        <w:t>We will not label a person “difficult” because they are distressed, persistent, communicate differently or disagree with us. We will make reasonable adjustments and continue to consider the substance of their concerns. If behaviour becomes abusive, threatening or places an unreasonable burden on safe service delivery, a senior manager may set proportionate communication boundaries. Any restriction will be explained in writing, reviewed, and will not prevent new safety or safeguarding information being considered.</w:t>
      </w:r>
    </w:p>
    <w:p w14:paraId="3B630ACA" w14:textId="77777777" w:rsidR="003D55EB" w:rsidRDefault="00000000">
      <w:pPr>
        <w:pStyle w:val="Heading1"/>
      </w:pPr>
      <w:r>
        <w:t>19 Roles, training and review</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664"/>
        <w:gridCol w:w="6840"/>
      </w:tblGrid>
      <w:tr w:rsidR="003D55EB" w14:paraId="55D9DC56" w14:textId="77777777">
        <w:trPr>
          <w:cantSplit/>
          <w:jc w:val="center"/>
        </w:trPr>
        <w:tc>
          <w:tcPr>
            <w:tcW w:w="2664" w:type="dxa"/>
            <w:shd w:val="clear" w:color="auto" w:fill="EDEDED"/>
            <w:tcMar>
              <w:top w:w="80" w:type="dxa"/>
              <w:left w:w="100" w:type="dxa"/>
              <w:bottom w:w="80" w:type="dxa"/>
              <w:right w:w="100" w:type="dxa"/>
            </w:tcMar>
            <w:vAlign w:val="center"/>
          </w:tcPr>
          <w:p w14:paraId="61A1B049" w14:textId="77777777" w:rsidR="003D55EB" w:rsidRDefault="00000000">
            <w:pPr>
              <w:spacing w:after="0"/>
            </w:pPr>
            <w:r>
              <w:rPr>
                <w:b/>
                <w:sz w:val="19"/>
              </w:rPr>
              <w:t>Role</w:t>
            </w:r>
          </w:p>
        </w:tc>
        <w:tc>
          <w:tcPr>
            <w:tcW w:w="6840" w:type="dxa"/>
            <w:shd w:val="clear" w:color="auto" w:fill="EDEDED"/>
            <w:tcMar>
              <w:top w:w="80" w:type="dxa"/>
              <w:left w:w="100" w:type="dxa"/>
              <w:bottom w:w="80" w:type="dxa"/>
              <w:right w:w="100" w:type="dxa"/>
            </w:tcMar>
            <w:vAlign w:val="center"/>
          </w:tcPr>
          <w:p w14:paraId="12F4D69C" w14:textId="77777777" w:rsidR="003D55EB" w:rsidRDefault="00000000">
            <w:pPr>
              <w:spacing w:after="0"/>
            </w:pPr>
            <w:r>
              <w:rPr>
                <w:b/>
                <w:sz w:val="19"/>
              </w:rPr>
              <w:t>Responsibility</w:t>
            </w:r>
          </w:p>
        </w:tc>
      </w:tr>
      <w:tr w:rsidR="003D55EB" w14:paraId="6D78A1EB" w14:textId="77777777">
        <w:trPr>
          <w:cantSplit/>
          <w:jc w:val="center"/>
        </w:trPr>
        <w:tc>
          <w:tcPr>
            <w:tcW w:w="2664" w:type="dxa"/>
            <w:shd w:val="clear" w:color="auto" w:fill="FFFFFF"/>
            <w:tcMar>
              <w:top w:w="80" w:type="dxa"/>
              <w:left w:w="100" w:type="dxa"/>
              <w:bottom w:w="80" w:type="dxa"/>
              <w:right w:w="100" w:type="dxa"/>
            </w:tcMar>
            <w:vAlign w:val="center"/>
          </w:tcPr>
          <w:p w14:paraId="21E6BBE4" w14:textId="77777777" w:rsidR="003D55EB" w:rsidRDefault="00000000">
            <w:pPr>
              <w:spacing w:after="0"/>
            </w:pPr>
            <w:r>
              <w:rPr>
                <w:sz w:val="19"/>
              </w:rPr>
              <w:t>All staff</w:t>
            </w:r>
          </w:p>
        </w:tc>
        <w:tc>
          <w:tcPr>
            <w:tcW w:w="6840" w:type="dxa"/>
            <w:shd w:val="clear" w:color="auto" w:fill="FFFFFF"/>
            <w:tcMar>
              <w:top w:w="80" w:type="dxa"/>
              <w:left w:w="100" w:type="dxa"/>
              <w:bottom w:w="80" w:type="dxa"/>
              <w:right w:w="100" w:type="dxa"/>
            </w:tcMar>
            <w:vAlign w:val="center"/>
          </w:tcPr>
          <w:p w14:paraId="2BC2DBD7" w14:textId="77777777" w:rsidR="003D55EB" w:rsidRDefault="00000000">
            <w:pPr>
              <w:spacing w:after="0"/>
            </w:pPr>
            <w:r>
              <w:rPr>
                <w:sz w:val="19"/>
              </w:rPr>
              <w:t>Listen, protect, record, escalate, preserve evidence, maintain confidentiality and participate honestly in learning.</w:t>
            </w:r>
          </w:p>
        </w:tc>
      </w:tr>
      <w:tr w:rsidR="003D55EB" w14:paraId="619E62D5" w14:textId="77777777">
        <w:trPr>
          <w:cantSplit/>
          <w:jc w:val="center"/>
        </w:trPr>
        <w:tc>
          <w:tcPr>
            <w:tcW w:w="2664" w:type="dxa"/>
            <w:shd w:val="clear" w:color="auto" w:fill="FFFFFF"/>
            <w:tcMar>
              <w:top w:w="80" w:type="dxa"/>
              <w:left w:w="100" w:type="dxa"/>
              <w:bottom w:w="80" w:type="dxa"/>
              <w:right w:w="100" w:type="dxa"/>
            </w:tcMar>
            <w:vAlign w:val="center"/>
          </w:tcPr>
          <w:p w14:paraId="47E893E8" w14:textId="77777777" w:rsidR="003D55EB" w:rsidRDefault="00000000">
            <w:pPr>
              <w:spacing w:after="0"/>
            </w:pPr>
            <w:r>
              <w:rPr>
                <w:sz w:val="19"/>
              </w:rPr>
              <w:t>Registered Manager / complaints lead</w:t>
            </w:r>
          </w:p>
        </w:tc>
        <w:tc>
          <w:tcPr>
            <w:tcW w:w="6840" w:type="dxa"/>
            <w:shd w:val="clear" w:color="auto" w:fill="FFFFFF"/>
            <w:tcMar>
              <w:top w:w="80" w:type="dxa"/>
              <w:left w:w="100" w:type="dxa"/>
              <w:bottom w:w="80" w:type="dxa"/>
              <w:right w:w="100" w:type="dxa"/>
            </w:tcMar>
            <w:vAlign w:val="center"/>
          </w:tcPr>
          <w:p w14:paraId="407EF589" w14:textId="77777777" w:rsidR="003D55EB" w:rsidRDefault="00000000">
            <w:pPr>
              <w:spacing w:after="0"/>
            </w:pPr>
            <w:r>
              <w:rPr>
                <w:sz w:val="19"/>
              </w:rPr>
              <w:t>Triage, acknowledge, appoint investigators, maintain the register, communicate, ensure actions and report themes.</w:t>
            </w:r>
          </w:p>
        </w:tc>
      </w:tr>
      <w:tr w:rsidR="003D55EB" w14:paraId="1BC7F942" w14:textId="77777777">
        <w:trPr>
          <w:cantSplit/>
          <w:jc w:val="center"/>
        </w:trPr>
        <w:tc>
          <w:tcPr>
            <w:tcW w:w="2664" w:type="dxa"/>
            <w:shd w:val="clear" w:color="auto" w:fill="FFFFFF"/>
            <w:tcMar>
              <w:top w:w="80" w:type="dxa"/>
              <w:left w:w="100" w:type="dxa"/>
              <w:bottom w:w="80" w:type="dxa"/>
              <w:right w:w="100" w:type="dxa"/>
            </w:tcMar>
            <w:vAlign w:val="center"/>
          </w:tcPr>
          <w:p w14:paraId="14426BF5" w14:textId="77777777" w:rsidR="003D55EB" w:rsidRDefault="00000000">
            <w:pPr>
              <w:spacing w:after="0"/>
            </w:pPr>
            <w:r>
              <w:rPr>
                <w:sz w:val="19"/>
              </w:rPr>
              <w:t>Owner / Director</w:t>
            </w:r>
          </w:p>
        </w:tc>
        <w:tc>
          <w:tcPr>
            <w:tcW w:w="6840" w:type="dxa"/>
            <w:shd w:val="clear" w:color="auto" w:fill="FFFFFF"/>
            <w:tcMar>
              <w:top w:w="80" w:type="dxa"/>
              <w:left w:w="100" w:type="dxa"/>
              <w:bottom w:w="80" w:type="dxa"/>
              <w:right w:w="100" w:type="dxa"/>
            </w:tcMar>
            <w:vAlign w:val="center"/>
          </w:tcPr>
          <w:p w14:paraId="53346308" w14:textId="77777777" w:rsidR="003D55EB" w:rsidRDefault="00000000">
            <w:pPr>
              <w:spacing w:after="0"/>
            </w:pPr>
            <w:r>
              <w:rPr>
                <w:sz w:val="19"/>
              </w:rPr>
              <w:t>Provide oversight, independence where possible, resources, just-culture leadership and assurance that actions are completed.</w:t>
            </w:r>
          </w:p>
        </w:tc>
      </w:tr>
      <w:tr w:rsidR="003D55EB" w14:paraId="60B3A9F1" w14:textId="77777777">
        <w:trPr>
          <w:cantSplit/>
          <w:jc w:val="center"/>
        </w:trPr>
        <w:tc>
          <w:tcPr>
            <w:tcW w:w="2664" w:type="dxa"/>
            <w:shd w:val="clear" w:color="auto" w:fill="FFFFFF"/>
            <w:tcMar>
              <w:top w:w="80" w:type="dxa"/>
              <w:left w:w="100" w:type="dxa"/>
              <w:bottom w:w="80" w:type="dxa"/>
              <w:right w:w="100" w:type="dxa"/>
            </w:tcMar>
            <w:vAlign w:val="center"/>
          </w:tcPr>
          <w:p w14:paraId="61B21A2A" w14:textId="77777777" w:rsidR="003D55EB" w:rsidRDefault="00000000">
            <w:pPr>
              <w:spacing w:after="0"/>
            </w:pPr>
            <w:r>
              <w:rPr>
                <w:sz w:val="19"/>
              </w:rPr>
              <w:t>Clinical partner / responsible NHS professional</w:t>
            </w:r>
          </w:p>
        </w:tc>
        <w:tc>
          <w:tcPr>
            <w:tcW w:w="6840" w:type="dxa"/>
            <w:shd w:val="clear" w:color="auto" w:fill="FFFFFF"/>
            <w:tcMar>
              <w:top w:w="80" w:type="dxa"/>
              <w:left w:w="100" w:type="dxa"/>
              <w:bottom w:w="80" w:type="dxa"/>
              <w:right w:w="100" w:type="dxa"/>
            </w:tcMar>
            <w:vAlign w:val="center"/>
          </w:tcPr>
          <w:p w14:paraId="08A29826" w14:textId="77777777" w:rsidR="003D55EB" w:rsidRDefault="00000000">
            <w:pPr>
              <w:spacing w:after="0"/>
            </w:pPr>
            <w:r>
              <w:rPr>
                <w:sz w:val="19"/>
              </w:rPr>
              <w:t>Address clinical decisions, prescriptions, treatment plans and delegated-task governance within its responsibility.</w:t>
            </w:r>
          </w:p>
        </w:tc>
      </w:tr>
    </w:tbl>
    <w:p w14:paraId="678B6EF8" w14:textId="77777777" w:rsidR="003D55EB" w:rsidRDefault="003D55EB">
      <w:pPr>
        <w:spacing w:after="0"/>
      </w:pPr>
    </w:p>
    <w:p w14:paraId="6B2D19ED" w14:textId="77777777" w:rsidR="003D55EB" w:rsidRDefault="00000000">
      <w:r>
        <w:t>Staff will receive complaints, candour, safeguarding, record-keeping, equality, communication and human-factors training at induction and through refreshers, supervision, reflection and competency review. This policy will be reviewed at least annually and sooner after significant learning or changes to law, CQC guidance, commissioning or service scope.</w:t>
      </w:r>
    </w:p>
    <w:p w14:paraId="3C488046" w14:textId="77777777" w:rsidR="003D55EB" w:rsidRDefault="00000000">
      <w:pPr>
        <w:pStyle w:val="Heading1"/>
      </w:pPr>
      <w:r>
        <w:lastRenderedPageBreak/>
        <w:t>20 Approval record</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1152"/>
        <w:gridCol w:w="1728"/>
        <w:gridCol w:w="2376"/>
        <w:gridCol w:w="4248"/>
      </w:tblGrid>
      <w:tr w:rsidR="003D55EB" w14:paraId="4DB1F9E8" w14:textId="77777777">
        <w:trPr>
          <w:cantSplit/>
          <w:jc w:val="center"/>
        </w:trPr>
        <w:tc>
          <w:tcPr>
            <w:tcW w:w="1152" w:type="dxa"/>
            <w:shd w:val="clear" w:color="auto" w:fill="EDEDED"/>
            <w:tcMar>
              <w:top w:w="80" w:type="dxa"/>
              <w:left w:w="100" w:type="dxa"/>
              <w:bottom w:w="80" w:type="dxa"/>
              <w:right w:w="100" w:type="dxa"/>
            </w:tcMar>
            <w:vAlign w:val="center"/>
          </w:tcPr>
          <w:p w14:paraId="446DDBEA" w14:textId="77777777" w:rsidR="003D55EB" w:rsidRDefault="00000000">
            <w:pPr>
              <w:spacing w:after="0"/>
            </w:pPr>
            <w:r>
              <w:rPr>
                <w:b/>
                <w:sz w:val="19"/>
              </w:rPr>
              <w:t>Version</w:t>
            </w:r>
          </w:p>
        </w:tc>
        <w:tc>
          <w:tcPr>
            <w:tcW w:w="1728" w:type="dxa"/>
            <w:shd w:val="clear" w:color="auto" w:fill="EDEDED"/>
            <w:tcMar>
              <w:top w:w="80" w:type="dxa"/>
              <w:left w:w="100" w:type="dxa"/>
              <w:bottom w:w="80" w:type="dxa"/>
              <w:right w:w="100" w:type="dxa"/>
            </w:tcMar>
            <w:vAlign w:val="center"/>
          </w:tcPr>
          <w:p w14:paraId="459A7BB8" w14:textId="77777777" w:rsidR="003D55EB" w:rsidRDefault="00000000">
            <w:pPr>
              <w:spacing w:after="0"/>
            </w:pPr>
            <w:r>
              <w:rPr>
                <w:b/>
                <w:sz w:val="19"/>
              </w:rPr>
              <w:t>Date</w:t>
            </w:r>
          </w:p>
        </w:tc>
        <w:tc>
          <w:tcPr>
            <w:tcW w:w="2376" w:type="dxa"/>
            <w:shd w:val="clear" w:color="auto" w:fill="EDEDED"/>
            <w:tcMar>
              <w:top w:w="80" w:type="dxa"/>
              <w:left w:w="100" w:type="dxa"/>
              <w:bottom w:w="80" w:type="dxa"/>
              <w:right w:w="100" w:type="dxa"/>
            </w:tcMar>
            <w:vAlign w:val="center"/>
          </w:tcPr>
          <w:p w14:paraId="52892845" w14:textId="77777777" w:rsidR="003D55EB" w:rsidRDefault="00000000">
            <w:pPr>
              <w:spacing w:after="0"/>
            </w:pPr>
            <w:r>
              <w:rPr>
                <w:b/>
                <w:sz w:val="19"/>
              </w:rPr>
              <w:t>Approved by</w:t>
            </w:r>
          </w:p>
        </w:tc>
        <w:tc>
          <w:tcPr>
            <w:tcW w:w="4248" w:type="dxa"/>
            <w:shd w:val="clear" w:color="auto" w:fill="EDEDED"/>
            <w:tcMar>
              <w:top w:w="80" w:type="dxa"/>
              <w:left w:w="100" w:type="dxa"/>
              <w:bottom w:w="80" w:type="dxa"/>
              <w:right w:w="100" w:type="dxa"/>
            </w:tcMar>
            <w:vAlign w:val="center"/>
          </w:tcPr>
          <w:p w14:paraId="72DAC484" w14:textId="77777777" w:rsidR="003D55EB" w:rsidRDefault="00000000">
            <w:pPr>
              <w:spacing w:after="0"/>
            </w:pPr>
            <w:r>
              <w:rPr>
                <w:b/>
                <w:sz w:val="19"/>
              </w:rPr>
              <w:t>Summary of change</w:t>
            </w:r>
          </w:p>
        </w:tc>
      </w:tr>
      <w:tr w:rsidR="003D55EB" w14:paraId="1624C637" w14:textId="77777777">
        <w:trPr>
          <w:cantSplit/>
          <w:jc w:val="center"/>
        </w:trPr>
        <w:tc>
          <w:tcPr>
            <w:tcW w:w="1152" w:type="dxa"/>
            <w:shd w:val="clear" w:color="auto" w:fill="FFFFFF"/>
            <w:tcMar>
              <w:top w:w="80" w:type="dxa"/>
              <w:left w:w="100" w:type="dxa"/>
              <w:bottom w:w="80" w:type="dxa"/>
              <w:right w:w="100" w:type="dxa"/>
            </w:tcMar>
            <w:vAlign w:val="center"/>
          </w:tcPr>
          <w:p w14:paraId="3FCD2028" w14:textId="77777777" w:rsidR="003D55EB" w:rsidRDefault="00000000">
            <w:pPr>
              <w:spacing w:after="0"/>
            </w:pPr>
            <w:r>
              <w:rPr>
                <w:sz w:val="19"/>
              </w:rPr>
              <w:t>V1.0</w:t>
            </w:r>
          </w:p>
        </w:tc>
        <w:tc>
          <w:tcPr>
            <w:tcW w:w="1728" w:type="dxa"/>
            <w:shd w:val="clear" w:color="auto" w:fill="FFFFFF"/>
            <w:tcMar>
              <w:top w:w="80" w:type="dxa"/>
              <w:left w:w="100" w:type="dxa"/>
              <w:bottom w:w="80" w:type="dxa"/>
              <w:right w:w="100" w:type="dxa"/>
            </w:tcMar>
            <w:vAlign w:val="center"/>
          </w:tcPr>
          <w:p w14:paraId="3B57876E" w14:textId="77777777" w:rsidR="003D55EB" w:rsidRDefault="00000000">
            <w:pPr>
              <w:spacing w:after="0"/>
            </w:pPr>
            <w:r>
              <w:rPr>
                <w:sz w:val="19"/>
              </w:rPr>
              <w:t>[Insert]</w:t>
            </w:r>
          </w:p>
        </w:tc>
        <w:tc>
          <w:tcPr>
            <w:tcW w:w="2376" w:type="dxa"/>
            <w:shd w:val="clear" w:color="auto" w:fill="FFFFFF"/>
            <w:tcMar>
              <w:top w:w="80" w:type="dxa"/>
              <w:left w:w="100" w:type="dxa"/>
              <w:bottom w:w="80" w:type="dxa"/>
              <w:right w:w="100" w:type="dxa"/>
            </w:tcMar>
            <w:vAlign w:val="center"/>
          </w:tcPr>
          <w:p w14:paraId="27F36C31" w14:textId="77777777" w:rsidR="003D55EB" w:rsidRDefault="00000000">
            <w:pPr>
              <w:spacing w:after="0"/>
            </w:pPr>
            <w:r>
              <w:rPr>
                <w:sz w:val="19"/>
              </w:rPr>
              <w:t>[Insert]</w:t>
            </w:r>
          </w:p>
        </w:tc>
        <w:tc>
          <w:tcPr>
            <w:tcW w:w="4248" w:type="dxa"/>
            <w:shd w:val="clear" w:color="auto" w:fill="FFFFFF"/>
            <w:tcMar>
              <w:top w:w="80" w:type="dxa"/>
              <w:left w:w="100" w:type="dxa"/>
              <w:bottom w:w="80" w:type="dxa"/>
              <w:right w:w="100" w:type="dxa"/>
            </w:tcMar>
            <w:vAlign w:val="center"/>
          </w:tcPr>
          <w:p w14:paraId="408A567D" w14:textId="77777777" w:rsidR="003D55EB" w:rsidRDefault="00000000">
            <w:pPr>
              <w:spacing w:after="0"/>
            </w:pPr>
            <w:r>
              <w:rPr>
                <w:sz w:val="19"/>
              </w:rPr>
              <w:t>Initial policy for service launch / CQC registration evidence.</w:t>
            </w:r>
          </w:p>
        </w:tc>
      </w:tr>
    </w:tbl>
    <w:p w14:paraId="1BD4E66D" w14:textId="77777777" w:rsidR="003D55EB" w:rsidRDefault="003D55EB">
      <w:pPr>
        <w:spacing w:after="0"/>
      </w:pPr>
    </w:p>
    <w:p w14:paraId="5198B126" w14:textId="77777777" w:rsidR="003D55EB" w:rsidRDefault="00000000">
      <w:pPr>
        <w:pStyle w:val="Heading1"/>
      </w:pPr>
      <w:r>
        <w:t>21 Legal and regulatory evidence</w:t>
      </w:r>
    </w:p>
    <w:p w14:paraId="69D0D891" w14:textId="77777777" w:rsidR="003D55EB" w:rsidRDefault="00000000">
      <w:r>
        <w:t>The following links are the principal evidence and regulatory sources used for this policy. They should be checked at each review to ensure the current version is being used.</w:t>
      </w:r>
    </w:p>
    <w:p w14:paraId="0C1123BF" w14:textId="77777777" w:rsidR="003D55EB" w:rsidRDefault="00000000">
      <w:pPr>
        <w:spacing w:after="80"/>
      </w:pPr>
      <w:r>
        <w:rPr>
          <w:b/>
        </w:rPr>
        <w:t xml:space="preserve">CQC – Complaints policy: supporting document requirements: </w:t>
      </w:r>
      <w:hyperlink r:id="rId8">
        <w:r w:rsidR="003D55EB">
          <w:rPr>
            <w:color w:val="0563C1"/>
            <w:u w:val="single"/>
          </w:rPr>
          <w:t>https://www.cqc.org.uk/guidance-regulation/registration/supporting-documents-provider/document/complaints-policy</w:t>
        </w:r>
      </w:hyperlink>
    </w:p>
    <w:p w14:paraId="08950D8A" w14:textId="77777777" w:rsidR="003D55EB" w:rsidRDefault="00000000">
      <w:pPr>
        <w:spacing w:after="80"/>
      </w:pPr>
      <w:r>
        <w:rPr>
          <w:b/>
        </w:rPr>
        <w:t xml:space="preserve">CQC – Regulation 16: Receiving and acting on complaints: </w:t>
      </w:r>
      <w:hyperlink r:id="rId9">
        <w:r w:rsidR="003D55EB">
          <w:rPr>
            <w:color w:val="0563C1"/>
            <w:u w:val="single"/>
          </w:rPr>
          <w:t>https://www.cqc.org.uk/guidance-regulation/providers/regulations-service-providers-and-managers/health-social-care-act/regulation-16</w:t>
        </w:r>
      </w:hyperlink>
    </w:p>
    <w:p w14:paraId="59350E9E" w14:textId="77777777" w:rsidR="003D55EB" w:rsidRDefault="00000000">
      <w:pPr>
        <w:spacing w:after="80"/>
      </w:pPr>
      <w:r>
        <w:rPr>
          <w:b/>
        </w:rPr>
        <w:t xml:space="preserve">Legislation – Regulation 16: </w:t>
      </w:r>
      <w:hyperlink r:id="rId10">
        <w:r w:rsidR="003D55EB">
          <w:rPr>
            <w:color w:val="0563C1"/>
            <w:u w:val="single"/>
          </w:rPr>
          <w:t>https://www.legislation.gov.uk/uksi/2014/2936/regulation/16</w:t>
        </w:r>
      </w:hyperlink>
    </w:p>
    <w:p w14:paraId="637EB909" w14:textId="77777777" w:rsidR="003D55EB" w:rsidRDefault="00000000">
      <w:pPr>
        <w:spacing w:after="80"/>
      </w:pPr>
      <w:r>
        <w:rPr>
          <w:b/>
        </w:rPr>
        <w:t xml:space="preserve">CQC – Regulation 17: Good governance: </w:t>
      </w:r>
      <w:hyperlink r:id="rId11">
        <w:r w:rsidR="003D55EB">
          <w:rPr>
            <w:color w:val="0563C1"/>
            <w:u w:val="single"/>
          </w:rPr>
          <w:t>https://www.cqc.org.uk/guidance-regulation/providers/regulations-service-providers-and-managers/health-social-care-act/regulation-17</w:t>
        </w:r>
      </w:hyperlink>
    </w:p>
    <w:p w14:paraId="0F8D6EDB" w14:textId="77777777" w:rsidR="003D55EB" w:rsidRDefault="00000000">
      <w:pPr>
        <w:spacing w:after="80"/>
      </w:pPr>
      <w:r>
        <w:rPr>
          <w:b/>
        </w:rPr>
        <w:t xml:space="preserve">CQC – Regulation 20: Duty of candour: </w:t>
      </w:r>
      <w:hyperlink r:id="rId12">
        <w:r w:rsidR="003D55EB">
          <w:rPr>
            <w:color w:val="0563C1"/>
            <w:u w:val="single"/>
          </w:rPr>
          <w:t>https://www.cqc.org.uk/guidance-regulation/providers/regulations-service-providers-and-managers/health-social-care-act/regulation-20</w:t>
        </w:r>
      </w:hyperlink>
    </w:p>
    <w:p w14:paraId="110B45C6" w14:textId="0DBB54A8" w:rsidR="00991E9B" w:rsidRPr="00991E9B" w:rsidRDefault="00991E9B" w:rsidP="00991E9B">
      <w:pPr>
        <w:spacing w:after="80"/>
        <w:rPr>
          <w:b/>
          <w:bCs/>
        </w:rPr>
      </w:pPr>
      <w:r w:rsidRPr="00991E9B">
        <w:rPr>
          <w:b/>
          <w:bCs/>
        </w:rPr>
        <w:t>Data Protection Act 2018:</w:t>
      </w:r>
      <w:r>
        <w:rPr>
          <w:b/>
          <w:bCs/>
        </w:rPr>
        <w:t xml:space="preserve"> </w:t>
      </w:r>
      <w:hyperlink r:id="rId13" w:history="1">
        <w:r w:rsidRPr="006129E2">
          <w:rPr>
            <w:rStyle w:val="Hyperlink"/>
          </w:rPr>
          <w:t>https://www.legislation.gov.uk/ukpga/2018/12/contents</w:t>
        </w:r>
      </w:hyperlink>
      <w:r>
        <w:t xml:space="preserve"> </w:t>
      </w:r>
    </w:p>
    <w:p w14:paraId="3FE28034" w14:textId="77777777" w:rsidR="003D55EB" w:rsidRDefault="00000000">
      <w:pPr>
        <w:spacing w:after="80"/>
      </w:pPr>
      <w:r>
        <w:rPr>
          <w:b/>
        </w:rPr>
        <w:t xml:space="preserve">Legislation – Regulation 20: </w:t>
      </w:r>
      <w:hyperlink r:id="rId14">
        <w:r w:rsidR="003D55EB">
          <w:rPr>
            <w:color w:val="0563C1"/>
            <w:u w:val="single"/>
          </w:rPr>
          <w:t>https://www.legislation.gov.uk/uksi/2014/2936/regulation/20</w:t>
        </w:r>
      </w:hyperlink>
    </w:p>
    <w:p w14:paraId="6F5D3104" w14:textId="77777777" w:rsidR="003D55EB" w:rsidRDefault="00000000">
      <w:pPr>
        <w:spacing w:after="80"/>
      </w:pPr>
      <w:r>
        <w:rPr>
          <w:b/>
        </w:rPr>
        <w:t xml:space="preserve">CQC – Give feedback on care: </w:t>
      </w:r>
      <w:hyperlink r:id="rId15">
        <w:r w:rsidR="003D55EB">
          <w:rPr>
            <w:color w:val="0563C1"/>
            <w:u w:val="single"/>
          </w:rPr>
          <w:t>https://www.cqc.org.uk/give-feedback-on-care</w:t>
        </w:r>
      </w:hyperlink>
    </w:p>
    <w:p w14:paraId="299ACE05" w14:textId="77777777" w:rsidR="00991E9B" w:rsidRPr="00991E9B" w:rsidRDefault="00991E9B" w:rsidP="00991E9B">
      <w:pPr>
        <w:spacing w:after="80"/>
        <w:rPr>
          <w:b/>
          <w:bCs/>
        </w:rPr>
      </w:pPr>
      <w:r w:rsidRPr="00991E9B">
        <w:rPr>
          <w:b/>
          <w:bCs/>
        </w:rPr>
        <w:t>Local Authority Social Services and National Health Service Complaints (England) Regulations 2009:</w:t>
      </w:r>
    </w:p>
    <w:p w14:paraId="6F79FAEB" w14:textId="2CC2E560" w:rsidR="00991E9B" w:rsidRDefault="00991E9B" w:rsidP="00991E9B">
      <w:pPr>
        <w:spacing w:after="80"/>
      </w:pPr>
      <w:hyperlink r:id="rId16" w:history="1">
        <w:r w:rsidRPr="006129E2">
          <w:rPr>
            <w:rStyle w:val="Hyperlink"/>
          </w:rPr>
          <w:t>https://www.legislation.gov.uk/uksi/2009/309/contents</w:t>
        </w:r>
      </w:hyperlink>
      <w:r>
        <w:t xml:space="preserve"> </w:t>
      </w:r>
    </w:p>
    <w:p w14:paraId="652E5665" w14:textId="77777777" w:rsidR="003D55EB" w:rsidRDefault="00000000">
      <w:pPr>
        <w:spacing w:after="80"/>
      </w:pPr>
      <w:r>
        <w:rPr>
          <w:b/>
        </w:rPr>
        <w:t xml:space="preserve">Local Government and Social Care Ombudsman – How to complain: </w:t>
      </w:r>
      <w:hyperlink r:id="rId17">
        <w:r w:rsidR="003D55EB">
          <w:rPr>
            <w:color w:val="0563C1"/>
            <w:u w:val="single"/>
          </w:rPr>
          <w:t>https://www.lgo.org.uk/make-a-complaint</w:t>
        </w:r>
      </w:hyperlink>
    </w:p>
    <w:p w14:paraId="3DB548EB" w14:textId="77777777" w:rsidR="003D55EB" w:rsidRDefault="00000000">
      <w:pPr>
        <w:spacing w:after="80"/>
      </w:pPr>
      <w:r>
        <w:rPr>
          <w:b/>
        </w:rPr>
        <w:t xml:space="preserve">Parliamentary and Health Service Ombudsman – Making a complaint: </w:t>
      </w:r>
      <w:hyperlink r:id="rId18">
        <w:r w:rsidR="003D55EB">
          <w:rPr>
            <w:color w:val="0563C1"/>
            <w:u w:val="single"/>
          </w:rPr>
          <w:t>https://www.ombudsman.org.uk/making-complaint</w:t>
        </w:r>
      </w:hyperlink>
    </w:p>
    <w:p w14:paraId="190F8C4F" w14:textId="77777777" w:rsidR="00991E9B" w:rsidRPr="00991E9B" w:rsidRDefault="00991E9B" w:rsidP="00991E9B">
      <w:pPr>
        <w:spacing w:after="80"/>
        <w:rPr>
          <w:b/>
          <w:bCs/>
        </w:rPr>
      </w:pPr>
      <w:r w:rsidRPr="00991E9B">
        <w:rPr>
          <w:b/>
          <w:bCs/>
        </w:rPr>
        <w:t>NHS England – Feedback and complaints about NHS services:</w:t>
      </w:r>
    </w:p>
    <w:p w14:paraId="07327C44" w14:textId="4332C9A8" w:rsidR="00991E9B" w:rsidRDefault="00991E9B" w:rsidP="00991E9B">
      <w:pPr>
        <w:spacing w:after="80"/>
      </w:pPr>
      <w:hyperlink r:id="rId19" w:history="1">
        <w:r w:rsidRPr="006129E2">
          <w:rPr>
            <w:rStyle w:val="Hyperlink"/>
          </w:rPr>
          <w:t>https://www.england.nhs.uk/contact-us/feedback-and-complaints/complain</w:t>
        </w:r>
      </w:hyperlink>
      <w:r>
        <w:t xml:space="preserve"> </w:t>
      </w:r>
    </w:p>
    <w:p w14:paraId="6EBB2C3F" w14:textId="77777777" w:rsidR="003D55EB" w:rsidRDefault="00000000">
      <w:pPr>
        <w:spacing w:after="80"/>
      </w:pPr>
      <w:r>
        <w:rPr>
          <w:b/>
        </w:rPr>
        <w:t xml:space="preserve">NHS England – Records Management Code of Practice: </w:t>
      </w:r>
      <w:hyperlink r:id="rId20">
        <w:r w:rsidR="003D55EB">
          <w:rPr>
            <w:color w:val="0563C1"/>
            <w:u w:val="single"/>
          </w:rPr>
          <w:t>https://transform.england.nhs.uk/information-governance/guidance/records-management-code/</w:t>
        </w:r>
      </w:hyperlink>
    </w:p>
    <w:p w14:paraId="1D9D54AA" w14:textId="77777777" w:rsidR="003D55EB" w:rsidRDefault="00000000">
      <w:pPr>
        <w:spacing w:after="80"/>
      </w:pPr>
      <w:r>
        <w:rPr>
          <w:b/>
        </w:rPr>
        <w:t xml:space="preserve">ICO – Storage limitation principle: </w:t>
      </w:r>
      <w:hyperlink r:id="rId21">
        <w:r w:rsidR="003D55EB">
          <w:rPr>
            <w:color w:val="0563C1"/>
            <w:u w:val="single"/>
          </w:rPr>
          <w:t>https://ico.org.uk/for-organisations/uk-gdpr-guidance-and-resources/data-protection-principles/a-guide-to-the-data-protection-principles/the-principles/storage-limitation/</w:t>
        </w:r>
      </w:hyperlink>
    </w:p>
    <w:p w14:paraId="37C5C743" w14:textId="77777777" w:rsidR="003D55EB" w:rsidRDefault="00000000">
      <w:pPr>
        <w:spacing w:after="80"/>
      </w:pPr>
      <w:r>
        <w:rPr>
          <w:b/>
        </w:rPr>
        <w:t xml:space="preserve">UK GDPR – Article 5 principles: </w:t>
      </w:r>
      <w:hyperlink r:id="rId22">
        <w:r w:rsidR="003D55EB">
          <w:rPr>
            <w:color w:val="0563C1"/>
            <w:u w:val="single"/>
          </w:rPr>
          <w:t>https://www.legislation.gov.uk/eur/2016/679/article/5</w:t>
        </w:r>
      </w:hyperlink>
    </w:p>
    <w:p w14:paraId="397A3673" w14:textId="77777777" w:rsidR="003D55EB" w:rsidRDefault="00000000">
      <w:pPr>
        <w:spacing w:after="80"/>
      </w:pPr>
      <w:r>
        <w:rPr>
          <w:b/>
        </w:rPr>
        <w:t xml:space="preserve">Equality Act 2010: </w:t>
      </w:r>
      <w:hyperlink r:id="rId23">
        <w:r w:rsidR="003D55EB">
          <w:rPr>
            <w:color w:val="0563C1"/>
            <w:u w:val="single"/>
          </w:rPr>
          <w:t>https://www.legislation.gov.uk/ukpga/2010/15/contents</w:t>
        </w:r>
      </w:hyperlink>
    </w:p>
    <w:p w14:paraId="20879CD7" w14:textId="77777777" w:rsidR="003D55EB" w:rsidRDefault="00000000">
      <w:pPr>
        <w:spacing w:after="80"/>
      </w:pPr>
      <w:r>
        <w:rPr>
          <w:b/>
        </w:rPr>
        <w:t xml:space="preserve">Children Act 1989: </w:t>
      </w:r>
      <w:hyperlink r:id="rId24">
        <w:r w:rsidR="003D55EB">
          <w:rPr>
            <w:color w:val="0563C1"/>
            <w:u w:val="single"/>
          </w:rPr>
          <w:t>https://www.legislation.gov.uk/ukpga/1989/41/contents</w:t>
        </w:r>
      </w:hyperlink>
    </w:p>
    <w:sectPr w:rsidR="003D55EB" w:rsidSect="00034616">
      <w:footerReference w:type="default" r:id="rId25"/>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3AD82D" w14:textId="77777777" w:rsidR="003F59AE" w:rsidRDefault="003F59AE">
      <w:pPr>
        <w:spacing w:after="0" w:line="240" w:lineRule="auto"/>
      </w:pPr>
      <w:r>
        <w:separator/>
      </w:r>
    </w:p>
  </w:endnote>
  <w:endnote w:type="continuationSeparator" w:id="0">
    <w:p w14:paraId="63D31C9F" w14:textId="77777777" w:rsidR="003F59AE" w:rsidRDefault="003F59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2ED84" w14:textId="77777777" w:rsidR="003D55EB" w:rsidRDefault="00000000">
    <w:pPr>
      <w:pStyle w:val="Footer"/>
      <w:jc w:val="center"/>
    </w:pPr>
    <w:r>
      <w:rPr>
        <w:color w:val="5A5A5A"/>
        <w:sz w:val="16"/>
      </w:rPr>
      <w:t>The Way Home – Complex Care | Complaints and Concerns Policy | Controlled document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401034" w14:textId="77777777" w:rsidR="003F59AE" w:rsidRDefault="003F59AE">
      <w:pPr>
        <w:spacing w:after="0" w:line="240" w:lineRule="auto"/>
      </w:pPr>
      <w:r>
        <w:separator/>
      </w:r>
    </w:p>
  </w:footnote>
  <w:footnote w:type="continuationSeparator" w:id="0">
    <w:p w14:paraId="0C311AB4" w14:textId="77777777" w:rsidR="003F59AE" w:rsidRDefault="003F59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56793135">
    <w:abstractNumId w:val="8"/>
  </w:num>
  <w:num w:numId="2" w16cid:durableId="799226056">
    <w:abstractNumId w:val="6"/>
  </w:num>
  <w:num w:numId="3" w16cid:durableId="703991392">
    <w:abstractNumId w:val="5"/>
  </w:num>
  <w:num w:numId="4" w16cid:durableId="1013411779">
    <w:abstractNumId w:val="4"/>
  </w:num>
  <w:num w:numId="5" w16cid:durableId="681858463">
    <w:abstractNumId w:val="7"/>
  </w:num>
  <w:num w:numId="6" w16cid:durableId="1339700902">
    <w:abstractNumId w:val="3"/>
  </w:num>
  <w:num w:numId="7" w16cid:durableId="1477648909">
    <w:abstractNumId w:val="2"/>
  </w:num>
  <w:num w:numId="8" w16cid:durableId="337971674">
    <w:abstractNumId w:val="1"/>
  </w:num>
  <w:num w:numId="9" w16cid:durableId="14312021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5501F"/>
    <w:rsid w:val="0029639D"/>
    <w:rsid w:val="002D18C1"/>
    <w:rsid w:val="00326F90"/>
    <w:rsid w:val="003D55EB"/>
    <w:rsid w:val="003F59AE"/>
    <w:rsid w:val="00991E9B"/>
    <w:rsid w:val="00A6090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3D4D6E5"/>
  <w14:defaultImageDpi w14:val="300"/>
  <w15:docId w15:val="{558BFA44-9468-4184-BCD5-B336F0604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4" w:lineRule="auto"/>
    </w:pPr>
    <w:rPr>
      <w:rFonts w:ascii="Aptos" w:hAnsi="Aptos"/>
      <w:sz w:val="21"/>
    </w:rPr>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pPr>
      <w:spacing w:after="100"/>
    </w:pPr>
    <w:rPr>
      <w:rFonts w:ascii="Aptos" w:hAnsi="Aptos"/>
      <w:i/>
      <w:color w:val="464646"/>
      <w:sz w:val="18"/>
    </w:rPr>
  </w:style>
  <w:style w:type="character" w:styleId="Hyperlink">
    <w:name w:val="Hyperlink"/>
    <w:basedOn w:val="DefaultParagraphFont"/>
    <w:uiPriority w:val="99"/>
    <w:unhideWhenUsed/>
    <w:rsid w:val="00991E9B"/>
    <w:rPr>
      <w:color w:val="0000FF" w:themeColor="hyperlink"/>
      <w:u w:val="single"/>
    </w:rPr>
  </w:style>
  <w:style w:type="character" w:styleId="UnresolvedMention">
    <w:name w:val="Unresolved Mention"/>
    <w:basedOn w:val="DefaultParagraphFont"/>
    <w:uiPriority w:val="99"/>
    <w:semiHidden/>
    <w:unhideWhenUsed/>
    <w:rsid w:val="00991E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qc.org.uk/guidance-regulation/registration/supporting-documents-provider/document/complaints-policy" TargetMode="External"/><Relationship Id="rId13" Type="http://schemas.openxmlformats.org/officeDocument/2006/relationships/hyperlink" Target="https://www.legislation.gov.uk/ukpga/2018/12/contents" TargetMode="External"/><Relationship Id="rId18" Type="http://schemas.openxmlformats.org/officeDocument/2006/relationships/hyperlink" Target="https://www.ombudsman.org.uk/making-complaint"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ico.org.uk/for-organisations/uk-gdpr-guidance-and-resources/data-protection-principles/a-guide-to-the-data-protection-principles/the-principles/storage-limitation/" TargetMode="External"/><Relationship Id="rId7" Type="http://schemas.openxmlformats.org/officeDocument/2006/relationships/endnotes" Target="endnotes.xml"/><Relationship Id="rId12" Type="http://schemas.openxmlformats.org/officeDocument/2006/relationships/hyperlink" Target="https://www.cqc.org.uk/guidance-regulation/providers/regulations-service-providers-and-managers/health-social-care-act/regulation-20" TargetMode="External"/><Relationship Id="rId17" Type="http://schemas.openxmlformats.org/officeDocument/2006/relationships/hyperlink" Target="https://www.lgo.org.uk/make-a-complaint"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legislation.gov.uk/uksi/2009/309/contents" TargetMode="External"/><Relationship Id="rId20" Type="http://schemas.openxmlformats.org/officeDocument/2006/relationships/hyperlink" Target="https://transform.england.nhs.uk/information-governance/guidance/records-management-cod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qc.org.uk/guidance-regulation/providers/regulations-service-providers-and-managers/health-social-care-act/regulation-17" TargetMode="External"/><Relationship Id="rId24" Type="http://schemas.openxmlformats.org/officeDocument/2006/relationships/hyperlink" Target="https://www.legislation.gov.uk/ukpga/1989/41/contents" TargetMode="External"/><Relationship Id="rId5" Type="http://schemas.openxmlformats.org/officeDocument/2006/relationships/webSettings" Target="webSettings.xml"/><Relationship Id="rId15" Type="http://schemas.openxmlformats.org/officeDocument/2006/relationships/hyperlink" Target="https://www.cqc.org.uk/give-feedback-on-care" TargetMode="External"/><Relationship Id="rId23" Type="http://schemas.openxmlformats.org/officeDocument/2006/relationships/hyperlink" Target="https://www.legislation.gov.uk/ukpga/2010/15/contents" TargetMode="External"/><Relationship Id="rId10" Type="http://schemas.openxmlformats.org/officeDocument/2006/relationships/hyperlink" Target="https://www.legislation.gov.uk/uksi/2014/2936/regulation/16" TargetMode="External"/><Relationship Id="rId19" Type="http://schemas.openxmlformats.org/officeDocument/2006/relationships/hyperlink" Target="https://www.england.nhs.uk/contact-us/feedback-and-complaints/complain" TargetMode="External"/><Relationship Id="rId4" Type="http://schemas.openxmlformats.org/officeDocument/2006/relationships/settings" Target="settings.xml"/><Relationship Id="rId9" Type="http://schemas.openxmlformats.org/officeDocument/2006/relationships/hyperlink" Target="https://www.cqc.org.uk/guidance-regulation/providers/regulations-service-providers-and-managers/health-social-care-act/regulation-16" TargetMode="External"/><Relationship Id="rId14" Type="http://schemas.openxmlformats.org/officeDocument/2006/relationships/hyperlink" Target="https://www.legislation.gov.uk/uksi/2014/2936/regulation/20" TargetMode="External"/><Relationship Id="rId22" Type="http://schemas.openxmlformats.org/officeDocument/2006/relationships/hyperlink" Target="https://www.legislation.gov.uk/eur/2016/679/article/5"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3248</Words>
  <Characters>18515</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21720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Complaints and Concerns Policy</dc:title>
  <dc:subject>CQC-aligned complaints and concerns policy</dc:subject>
  <dc:creator>The Way Home Complex Care Ltd</dc:creator>
  <cp:keywords/>
  <dc:description>generated by python-docx</dc:description>
  <cp:lastModifiedBy>Emma Jane</cp:lastModifiedBy>
  <cp:revision>3</cp:revision>
  <dcterms:created xsi:type="dcterms:W3CDTF">2026-09-19T17:28:00Z</dcterms:created>
  <dcterms:modified xsi:type="dcterms:W3CDTF">2026-09-19T17:31:00Z</dcterms:modified>
  <cp:category/>
</cp:coreProperties>
</file>